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OLE_LINK5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Arial" w:hAnsi="Arial" w:cs="Arial"/>
          <w:b/>
          <w:sz w:val="24"/>
          <w:szCs w:val="24"/>
        </w:rPr>
        <w:t>R4-2219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208</w:t>
      </w: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November 14 – November 18, 2022</w:t>
      </w:r>
    </w:p>
    <w:bookmarkEnd w:id="0"/>
    <w:p>
      <w:pPr>
        <w:pStyle w:val="1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1" w:name="OLE_LINK12"/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Discussion on enhancement of increasing UE power high limit for 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CA and DC</w:t>
      </w:r>
      <w:bookmarkEnd w:id="1"/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bookmarkStart w:id="59" w:name="_GoBack"/>
      <w:bookmarkEnd w:id="59"/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8.24.2.1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 w:val="0"/>
        <w:spacing w:after="120" w:afterLines="50"/>
        <w:rPr>
          <w:rFonts w:hint="default" w:ascii="Times New Roman" w:hAnsi="Times New Roman" w:cs="Times New Roman"/>
          <w:sz w:val="20"/>
          <w:szCs w:val="20"/>
          <w:lang w:val="en-GB" w:eastAsia="zh-CN"/>
        </w:rPr>
      </w:pPr>
      <w:bookmarkStart w:id="2" w:name="OLE_LINK25"/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The </w:t>
      </w:r>
      <w:r>
        <w:rPr>
          <w:rFonts w:hint="default" w:ascii="Times New Roman" w:hAnsi="Times New Roman" w:cs="Times New Roman"/>
          <w:iCs/>
          <w:sz w:val="20"/>
          <w:szCs w:val="20"/>
        </w:rPr>
        <w:t>detailed objective</w:t>
      </w:r>
      <w:r>
        <w:rPr>
          <w:rFonts w:hint="eastAsia" w:cs="Times New Roman"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about power domain enhancements </w:t>
      </w:r>
      <w:r>
        <w:rPr>
          <w:rFonts w:hint="eastAsia" w:cs="Times New Roman"/>
          <w:iCs/>
          <w:sz w:val="20"/>
          <w:szCs w:val="20"/>
          <w:lang w:val="en-US" w:eastAsia="zh-CN"/>
        </w:rPr>
        <w:t>in the latest WID [1] are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showed as below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: </w:t>
      </w:r>
    </w:p>
    <w:tbl>
      <w:tblPr>
        <w:tblStyle w:val="2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8520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20" w:after="120" w:line="276" w:lineRule="auto"/>
              <w:ind w:hanging="357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Study and if necessary specify following </w:t>
            </w:r>
            <w:bookmarkStart w:id="3" w:name="OLE_LINK42"/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power domain enhancements</w:t>
            </w:r>
            <w:bookmarkEnd w:id="3"/>
          </w:p>
          <w:p>
            <w:pPr>
              <w:keepNext/>
              <w:keepLines/>
              <w:pageBreakBefore w:val="0"/>
              <w:widowControl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20" w:after="120" w:line="276" w:lineRule="auto"/>
              <w:textAlignment w:val="auto"/>
              <w:rPr>
                <w:rFonts w:hint="default" w:ascii="Times New Roman" w:hAnsi="Times New Roman" w:cs="Times New Roman"/>
                <w:iCs/>
                <w:sz w:val="20"/>
                <w:szCs w:val="20"/>
              </w:rPr>
            </w:pPr>
            <w:bookmarkStart w:id="4" w:name="OLE_LINK4"/>
            <w:bookmarkStart w:id="5" w:name="OLE_LINK61"/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Enhancements to </w:t>
            </w:r>
            <w:bookmarkStart w:id="6" w:name="OLE_LINK3"/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realize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zh-CN"/>
              </w:rPr>
              <w:t>i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ncreasing UE power high limit for CA and DC based on Rel-17 RAN4 work on “Increasing UE power high limit for CA and DC”</w:t>
            </w:r>
            <w:bookmarkEnd w:id="4"/>
            <w:bookmarkEnd w:id="6"/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zh-CN"/>
              </w:rPr>
              <w:t xml:space="preserve">in compliance with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relevant regulations (RAN4, RAN1)</w:t>
            </w:r>
          </w:p>
          <w:bookmarkEnd w:id="5"/>
          <w:p>
            <w:pPr>
              <w:keepNext/>
              <w:keepLines/>
              <w:pageBreakBefore w:val="0"/>
              <w:widowControl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20" w:after="120" w:line="276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 xml:space="preserve">Enhancements to reduce MPR/PAR, including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zh-CN"/>
              </w:rPr>
              <w:t xml:space="preserve">frequency domain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spectrum shaping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with and without spectrum extension for DFT-S-OFDM and tone reservation (RAN4, RAN1)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37" w:beforeLines="50" w:after="120" w:afterLines="50" w:line="260" w:lineRule="auto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For the first bullet, there were some discussions on whether to introduce new </w:t>
      </w:r>
      <w:bookmarkStart w:id="7" w:name="OLE_LINK84"/>
      <w:r>
        <w:rPr>
          <w:rFonts w:hint="eastAsia" w:cs="Times New Roman"/>
          <w:sz w:val="20"/>
          <w:szCs w:val="20"/>
          <w:lang w:val="en-US" w:eastAsia="zh-CN"/>
        </w:rPr>
        <w:t xml:space="preserve">scenarios </w:t>
      </w:r>
      <w:bookmarkEnd w:id="7"/>
      <w:r>
        <w:rPr>
          <w:rFonts w:hint="eastAsia" w:cs="Times New Roman"/>
          <w:sz w:val="20"/>
          <w:szCs w:val="20"/>
          <w:lang w:val="en-US" w:eastAsia="zh-CN"/>
        </w:rPr>
        <w:t>in R18 in RAN4 #104-bis-e meeting, but the views among companies are diverse, even some companies proposed/supported to remove this objective.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textAlignment w:val="auto"/>
        <w:outlineLvl w:val="9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Meanwhile, a WF [2] was approved, where the agreements are </w:t>
      </w:r>
      <w:bookmarkStart w:id="8" w:name="OLE_LINK55"/>
      <w:r>
        <w:rPr>
          <w:rFonts w:hint="eastAsia" w:cs="Times New Roman"/>
          <w:sz w:val="20"/>
          <w:szCs w:val="20"/>
          <w:lang w:val="en-US" w:eastAsia="zh-CN"/>
        </w:rPr>
        <w:t xml:space="preserve">briefly </w:t>
      </w:r>
      <w:bookmarkEnd w:id="8"/>
      <w:r>
        <w:rPr>
          <w:rFonts w:hint="eastAsia" w:cs="Times New Roman"/>
          <w:sz w:val="20"/>
          <w:szCs w:val="20"/>
          <w:lang w:val="en-US" w:eastAsia="zh-CN"/>
        </w:rPr>
        <w:t>summarized below: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FFS on the other issues and check whether if the discussion for this objective in RAN4 level could be stopped based on companies’ view in the next meeting.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bookmarkStart w:id="9" w:name="OLE_LINK73"/>
      <w:r>
        <w:rPr>
          <w:rFonts w:hint="eastAsia" w:cs="Times New Roman"/>
          <w:i/>
          <w:iCs/>
          <w:sz w:val="20"/>
          <w:szCs w:val="20"/>
          <w:lang w:val="en-US" w:eastAsia="zh-CN"/>
        </w:rPr>
        <w:t>‘PC2: 26dBm (TDD) + 26dBm (TDD) without UL-MIMO’ does not need to be considered in this WID.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Postpone the discussions for </w:t>
      </w:r>
      <w:bookmarkStart w:id="10" w:name="OLE_LINK18"/>
      <w:r>
        <w:rPr>
          <w:rFonts w:hint="eastAsia" w:cs="Times New Roman"/>
          <w:i/>
          <w:iCs/>
          <w:sz w:val="20"/>
          <w:szCs w:val="20"/>
          <w:lang w:val="en-US" w:eastAsia="zh-CN"/>
        </w:rPr>
        <w:t>PC3 inter-band BC with PC3 for band 1 and PC5 for band 2 until receiving the demand from operators</w:t>
      </w:r>
      <w:bookmarkEnd w:id="10"/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The case‘PC1.5 band combination with PC1.5 band 1 and any PC band 2’ </w:t>
      </w:r>
      <w:bookmarkStart w:id="11" w:name="OLE_LINK74"/>
      <w:r>
        <w:rPr>
          <w:rFonts w:hint="eastAsia" w:cs="Times New Roman"/>
          <w:i/>
          <w:iCs/>
          <w:sz w:val="20"/>
          <w:szCs w:val="20"/>
          <w:lang w:val="en-US" w:eastAsia="zh-CN"/>
        </w:rPr>
        <w:t>does not need to be considered in this WID.</w:t>
      </w:r>
    </w:p>
    <w:bookmarkEnd w:id="11"/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The case‘PC2 FDD band without TxD + PC3 TDD/FDD band’ does not need to be considered in this WID.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bookmarkStart w:id="12" w:name="OLE_LINK56"/>
      <w:r>
        <w:rPr>
          <w:rFonts w:hint="eastAsia" w:cs="Times New Roman"/>
          <w:i/>
          <w:iCs/>
          <w:sz w:val="20"/>
          <w:szCs w:val="20"/>
          <w:lang w:val="en-US" w:eastAsia="zh-CN"/>
        </w:rPr>
        <w:t>Further study on the case ‘</w:t>
      </w:r>
      <w:bookmarkStart w:id="13" w:name="OLE_LINK68"/>
      <w:r>
        <w:rPr>
          <w:rFonts w:hint="eastAsia" w:cs="Times New Roman"/>
          <w:i/>
          <w:iCs/>
          <w:sz w:val="20"/>
          <w:szCs w:val="20"/>
          <w:lang w:val="en-US" w:eastAsia="zh-CN"/>
        </w:rPr>
        <w:t>intra-band contiguous/non-contiguous UL CA with PC2 on CC1 and PC3 on CC2</w:t>
      </w:r>
      <w:bookmarkEnd w:id="13"/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Further study on the case ‘PC 2 single band UL-MIMO with PC3 PA + PC2 PA’</w:t>
      </w:r>
      <w:bookmarkEnd w:id="12"/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420" w:leftChars="0" w:hanging="420" w:firstLineChars="0"/>
        <w:textAlignment w:val="auto"/>
        <w:outlineLvl w:val="9"/>
        <w:rPr>
          <w:rFonts w:hint="eastAsia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3Tx architecture should not be considered in this WID.</w:t>
      </w:r>
    </w:p>
    <w:bookmarkEnd w:id="9"/>
    <w:p>
      <w:pPr>
        <w:keepNext/>
        <w:keepLines/>
        <w:pageBreakBefore w:val="0"/>
        <w:widowControl/>
        <w:kinsoku/>
        <w:wordWrap/>
        <w:topLinePunct w:val="0"/>
        <w:bidi w:val="0"/>
        <w:snapToGrid w:val="0"/>
        <w:spacing w:before="137" w:beforeLines="50" w:after="120" w:afterLines="50"/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bookmarkStart w:id="14" w:name="OLE_LINK15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we give some </w:t>
      </w:r>
      <w:r>
        <w:rPr>
          <w:rFonts w:hint="eastAsia" w:cs="Times New Roman"/>
          <w:sz w:val="20"/>
          <w:szCs w:val="20"/>
          <w:lang w:val="en-US" w:eastAsia="zh-CN"/>
        </w:rPr>
        <w:t xml:space="preserve">further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discussions</w:t>
      </w:r>
      <w:bookmarkStart w:id="15" w:name="OLE_LINK37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he enhancements to 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realize </w:t>
      </w:r>
      <w:r>
        <w:rPr>
          <w:rFonts w:hint="default" w:ascii="Times New Roman" w:hAnsi="Times New Roman" w:cs="Times New Roman"/>
          <w:iCs/>
          <w:sz w:val="20"/>
          <w:szCs w:val="20"/>
          <w:lang w:eastAsia="zh-CN"/>
        </w:rPr>
        <w:t>i</w:t>
      </w:r>
      <w:r>
        <w:rPr>
          <w:rFonts w:hint="default" w:ascii="Times New Roman" w:hAnsi="Times New Roman" w:cs="Times New Roman"/>
          <w:iCs/>
          <w:sz w:val="20"/>
          <w:szCs w:val="20"/>
        </w:rPr>
        <w:t>ncreasing UE power high limit for CA and DC</w:t>
      </w:r>
      <w:bookmarkEnd w:id="15"/>
      <w:r>
        <w:rPr>
          <w:rFonts w:hint="default" w:ascii="Times New Roman" w:hAnsi="Times New Roman" w:cs="Times New Roman"/>
          <w:iCs/>
          <w:sz w:val="20"/>
          <w:szCs w:val="20"/>
        </w:rPr>
        <w:t xml:space="preserve"> based on Rel-17 RAN4 work on “Increasing UE power high limit for CA and DC”</w:t>
      </w:r>
      <w:r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  <w:t xml:space="preserve">. </w:t>
      </w:r>
      <w:bookmarkEnd w:id="14"/>
    </w:p>
    <w:bookmarkEnd w:id="2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/>
          <w:bCs/>
          <w:kern w:val="0"/>
          <w:sz w:val="20"/>
          <w:szCs w:val="20"/>
          <w:highlight w:val="none"/>
          <w:u w:val="none"/>
          <w:lang w:val="en-US" w:eastAsia="zh-CN"/>
        </w:rPr>
      </w:pPr>
      <w:bookmarkStart w:id="16" w:name="OLE_LINK11"/>
      <w:bookmarkStart w:id="17" w:name="OLE_LINK28"/>
      <w:bookmarkStart w:id="18" w:name="OLE_LINK66"/>
      <w:bookmarkStart w:id="19" w:name="OLE_LINK23"/>
      <w:r>
        <w:rPr>
          <w:rFonts w:hint="eastAsia" w:cs="Times New Roman"/>
          <w:b/>
          <w:bCs/>
          <w:kern w:val="0"/>
          <w:sz w:val="20"/>
          <w:szCs w:val="20"/>
          <w:highlight w:val="none"/>
          <w:u w:val="none"/>
          <w:lang w:val="en-US" w:eastAsia="zh-CN"/>
        </w:rPr>
        <w:t xml:space="preserve">1. R17 </w:t>
      </w: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u w:val="none"/>
          <w:lang w:val="en-US" w:eastAsia="zh-CN"/>
        </w:rPr>
        <w:t>approaches/agreements</w:t>
      </w:r>
    </w:p>
    <w:bookmarkEnd w:id="16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In [3], we have already given some brief summaries for the power high limits for CA and DC discussion in Rel-17, which are shown below:</w:t>
      </w:r>
    </w:p>
    <w:p>
      <w:pPr>
        <w:keepNext/>
        <w:keepLines/>
        <w:pageBreakBefore w:val="0"/>
        <w:widowControl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425" w:leftChars="0" w:hanging="425" w:firstLineChars="0"/>
        <w:jc w:val="both"/>
        <w:textAlignment w:val="baseline"/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Scope: 23dBm (TDD or FDD band) + 26dBm (TDD band), i.e.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ind w:firstLine="420" w:firstLineChars="0"/>
        <w:textAlignment w:val="auto"/>
        <w:rPr>
          <w:rFonts w:hint="eastAsia" w:cs="Times New Roman"/>
          <w:i/>
          <w:iCs/>
          <w:sz w:val="20"/>
          <w:szCs w:val="20"/>
          <w:highlight w:val="none"/>
          <w:u w:val="none"/>
          <w:lang w:val="en-US" w:eastAsia="zh-CN"/>
        </w:rPr>
      </w:pPr>
      <w:r>
        <w:rPr>
          <w:i/>
          <w:iCs/>
          <w:sz w:val="20"/>
          <w:szCs w:val="20"/>
          <w:highlight w:val="none"/>
        </w:rPr>
        <w:t>NOTE 7:</w:t>
      </w:r>
      <w:r>
        <w:rPr>
          <w:i/>
          <w:iCs/>
          <w:sz w:val="20"/>
          <w:szCs w:val="20"/>
          <w:highlight w:val="none"/>
        </w:rPr>
        <w:tab/>
      </w:r>
      <w:r>
        <w:rPr>
          <w:i/>
          <w:iCs/>
          <w:sz w:val="20"/>
          <w:szCs w:val="20"/>
          <w:highlight w:val="none"/>
        </w:rPr>
        <w:t>T</w:t>
      </w:r>
      <w:r>
        <w:rPr>
          <w:i/>
          <w:iCs/>
          <w:sz w:val="20"/>
          <w:szCs w:val="20"/>
          <w:highlight w:val="none"/>
          <w:lang w:eastAsia="zh-CN"/>
        </w:rPr>
        <w:t xml:space="preserve">he UE that supports PC3 within an </w:t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 xml:space="preserve">NR </w:t>
      </w:r>
      <w:r>
        <w:rPr>
          <w:i/>
          <w:iCs/>
          <w:sz w:val="20"/>
          <w:szCs w:val="20"/>
          <w:highlight w:val="none"/>
          <w:lang w:eastAsia="zh-CN"/>
        </w:rPr>
        <w:t xml:space="preserve">TDD or </w:t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>FDD band</w:t>
      </w:r>
      <w:r>
        <w:rPr>
          <w:i/>
          <w:iCs/>
          <w:sz w:val="20"/>
          <w:szCs w:val="20"/>
          <w:highlight w:val="none"/>
          <w:lang w:eastAsia="zh-CN"/>
        </w:rPr>
        <w:t xml:space="preserve"> and supports PC2 within a second NR</w:t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 xml:space="preserve"> TDD </w:t>
      </w:r>
      <w:r>
        <w:rPr>
          <w:rFonts w:hint="eastAsia"/>
          <w:i/>
          <w:iCs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i/>
          <w:iCs/>
          <w:sz w:val="20"/>
          <w:szCs w:val="20"/>
          <w:highlight w:val="none"/>
          <w:lang w:eastAsia="zh-CN"/>
        </w:rPr>
        <w:t>band</w:t>
      </w:r>
      <w:r>
        <w:rPr>
          <w:i/>
          <w:iCs/>
          <w:sz w:val="20"/>
          <w:szCs w:val="20"/>
          <w:highlight w:val="none"/>
          <w:lang w:eastAsia="zh-CN"/>
        </w:rPr>
        <w:t xml:space="preserve"> may signal a </w:t>
      </w:r>
      <w:r>
        <w:rPr>
          <w:i/>
          <w:iCs/>
          <w:sz w:val="20"/>
          <w:szCs w:val="20"/>
          <w:highlight w:val="none"/>
          <w:lang w:bidi="bn-IN"/>
        </w:rPr>
        <w:t xml:space="preserve">[HigherPowerLimitCADC] capability whereby the maximum output power indicated in the </w:t>
      </w:r>
      <w:r>
        <w:rPr>
          <w:rFonts w:hint="eastAsia"/>
          <w:i/>
          <w:iCs/>
          <w:sz w:val="20"/>
          <w:szCs w:val="20"/>
          <w:highlight w:val="none"/>
          <w:lang w:val="en-US" w:eastAsia="zh-CN" w:bidi="bn-IN"/>
        </w:rPr>
        <w:tab/>
      </w:r>
      <w:r>
        <w:rPr>
          <w:i/>
          <w:iCs/>
          <w:sz w:val="20"/>
          <w:szCs w:val="20"/>
          <w:highlight w:val="none"/>
          <w:lang w:bidi="bn-IN"/>
        </w:rPr>
        <w:t xml:space="preserve">table may be exceeded in accordance with sub-clause </w:t>
      </w:r>
      <w:r>
        <w:rPr>
          <w:i/>
          <w:iCs/>
          <w:sz w:val="20"/>
          <w:szCs w:val="20"/>
          <w:highlight w:val="none"/>
        </w:rPr>
        <w:t>6.2A.4.1.3.</w:t>
      </w:r>
      <w:r>
        <w:rPr>
          <w:i/>
          <w:iCs/>
          <w:sz w:val="20"/>
          <w:szCs w:val="20"/>
          <w:highlight w:val="none"/>
          <w:lang w:eastAsia="zh-CN"/>
        </w:rPr>
        <w:t xml:space="preserve"> The power classes referenced are according to </w:t>
      </w:r>
      <w:r>
        <w:rPr>
          <w:rFonts w:hint="eastAsia"/>
          <w:i/>
          <w:iCs/>
          <w:sz w:val="20"/>
          <w:szCs w:val="20"/>
          <w:highlight w:val="none"/>
          <w:lang w:val="en-US" w:eastAsia="zh-CN"/>
        </w:rPr>
        <w:tab/>
      </w:r>
      <w:r>
        <w:rPr>
          <w:i/>
          <w:iCs/>
          <w:sz w:val="20"/>
          <w:szCs w:val="20"/>
          <w:highlight w:val="none"/>
          <w:lang w:eastAsia="zh-CN"/>
        </w:rPr>
        <w:t>the reported [powerClassPerBand] if indicated or ue-PowerClass otherwise.</w:t>
      </w:r>
    </w:p>
    <w:p>
      <w:pPr>
        <w:pStyle w:val="46"/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425" w:leftChars="0" w:hanging="425" w:firstLineChars="0"/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Both P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vertAlign w:val="subscript"/>
          <w:lang w:val="en-US" w:eastAsia="zh-CN"/>
        </w:rPr>
        <w:t>cmax,L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and P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vertAlign w:val="subscript"/>
          <w:lang w:val="en-US" w:eastAsia="zh-CN"/>
        </w:rPr>
        <w:t>cmax,H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are increased: i.e. </w:t>
      </w:r>
      <w:r>
        <w:rPr>
          <w:rFonts w:eastAsia="宋体"/>
          <w:i/>
          <w:iCs/>
          <w:sz w:val="20"/>
          <w:szCs w:val="20"/>
          <w:lang w:eastAsia="zh-CN" w:bidi="bn-IN"/>
        </w:rPr>
        <w:t xml:space="preserve">If the UE indicates [HigherPowerLimitCADC] for an eligible CA configuration as specified in Table 6.2A.1.3-1 and </w:t>
      </w:r>
      <w:r>
        <w:rPr>
          <w:i/>
          <w:iCs/>
          <w:sz w:val="20"/>
          <w:szCs w:val="20"/>
          <w:lang w:eastAsia="zh-CN"/>
        </w:rPr>
        <w:t>ΔP</w:t>
      </w:r>
      <w:r>
        <w:rPr>
          <w:i/>
          <w:iCs/>
          <w:sz w:val="20"/>
          <w:szCs w:val="20"/>
          <w:vertAlign w:val="subscript"/>
          <w:lang w:eastAsia="zh-CN"/>
        </w:rPr>
        <w:t>PowerClass, CA</w:t>
      </w:r>
      <w:r>
        <w:rPr>
          <w:i/>
          <w:iCs/>
          <w:sz w:val="20"/>
          <w:szCs w:val="20"/>
          <w:lang w:eastAsia="zh-CN"/>
        </w:rPr>
        <w:t xml:space="preserve"> = 0, </w:t>
      </w:r>
      <w:r>
        <w:rPr>
          <w:i/>
          <w:iCs/>
          <w:sz w:val="20"/>
          <w:szCs w:val="20"/>
          <w:lang w:bidi="bn-IN"/>
        </w:rPr>
        <w:t>P</w:t>
      </w:r>
      <w:r>
        <w:rPr>
          <w:i/>
          <w:iCs/>
          <w:sz w:val="20"/>
          <w:szCs w:val="20"/>
          <w:vertAlign w:val="subscript"/>
          <w:lang w:bidi="bn-IN"/>
        </w:rPr>
        <w:t>PowerClass,CA</w:t>
      </w:r>
      <w:r>
        <w:rPr>
          <w:i/>
          <w:iCs/>
          <w:sz w:val="20"/>
          <w:szCs w:val="20"/>
          <w:lang w:bidi="bn-IN"/>
        </w:rPr>
        <w:t xml:space="preserve"> is replaced by 10 log</w:t>
      </w:r>
      <w:r>
        <w:rPr>
          <w:i/>
          <w:iCs/>
          <w:sz w:val="20"/>
          <w:szCs w:val="20"/>
          <w:vertAlign w:val="subscript"/>
          <w:lang w:bidi="bn-IN"/>
        </w:rPr>
        <w:t>10</w:t>
      </w:r>
      <w:r>
        <w:rPr>
          <w:i/>
          <w:iCs/>
          <w:sz w:val="20"/>
          <w:szCs w:val="20"/>
          <w:lang w:bidi="bn-IN"/>
        </w:rPr>
        <w:t xml:space="preserve"> </w:t>
      </w:r>
      <w:r>
        <w:rPr>
          <w:i/>
          <w:iCs/>
          <w:sz w:val="20"/>
          <w:szCs w:val="20"/>
        </w:rPr>
        <w:t>∑ p</w:t>
      </w:r>
      <w:r>
        <w:rPr>
          <w:i/>
          <w:iCs/>
          <w:sz w:val="20"/>
          <w:szCs w:val="20"/>
          <w:vertAlign w:val="subscript"/>
        </w:rPr>
        <w:t>PowerClass,c.</w:t>
      </w:r>
    </w:p>
    <w:p>
      <w:pPr>
        <w:pStyle w:val="46"/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425" w:leftChars="0" w:hanging="425" w:firstLineChars="0"/>
        <w:rPr>
          <w:rFonts w:hint="eastAsia" w:eastAsia="宋体"/>
          <w:sz w:val="20"/>
          <w:szCs w:val="20"/>
          <w:lang w:val="en-US" w:eastAsia="zh-CN" w:bidi="bn-IN"/>
        </w:rPr>
      </w:pPr>
      <w:r>
        <w:rPr>
          <w:rFonts w:hint="eastAsia"/>
          <w:sz w:val="20"/>
          <w:szCs w:val="20"/>
          <w:vertAlign w:val="baseline"/>
          <w:lang w:val="en-US" w:eastAsia="zh-CN"/>
        </w:rPr>
        <w:t xml:space="preserve">New signalling related to </w:t>
      </w:r>
      <w:r>
        <w:rPr>
          <w:rFonts w:eastAsia="宋体"/>
          <w:sz w:val="20"/>
          <w:szCs w:val="20"/>
          <w:lang w:eastAsia="zh-CN" w:bidi="bn-IN"/>
        </w:rPr>
        <w:t>[HigherPowerLimitCADC]</w:t>
      </w:r>
      <w:r>
        <w:rPr>
          <w:rFonts w:hint="eastAsia" w:eastAsia="宋体"/>
          <w:sz w:val="20"/>
          <w:szCs w:val="20"/>
          <w:lang w:val="en-US" w:eastAsia="zh-CN" w:bidi="bn-IN"/>
        </w:rPr>
        <w:t xml:space="preserve"> was introduced</w:t>
      </w:r>
    </w:p>
    <w:p>
      <w:pPr>
        <w:pStyle w:val="46"/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425" w:leftChars="0" w:hanging="425" w:firstLineChars="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 w:bidi="bn-IN"/>
        </w:rPr>
        <w:t xml:space="preserve">New signalling related to </w:t>
      </w:r>
      <w:r>
        <w:rPr>
          <w:sz w:val="20"/>
          <w:szCs w:val="20"/>
          <w:highlight w:val="none"/>
          <w:lang w:eastAsia="zh-CN"/>
        </w:rPr>
        <w:t>powerClassPerBand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was triggered and introduced in another threads.</w:t>
      </w:r>
    </w:p>
    <w:p>
      <w:pPr>
        <w:pStyle w:val="46"/>
        <w:keepNext/>
        <w:keepLines/>
        <w:pageBreakBefore w:val="0"/>
        <w:widowControl/>
        <w:numPr>
          <w:ilvl w:val="0"/>
          <w:numId w:val="9"/>
        </w:numPr>
        <w:kinsoku/>
        <w:wordWrap/>
        <w:topLinePunct w:val="0"/>
        <w:bidi w:val="0"/>
        <w:ind w:left="425" w:leftChars="0" w:hanging="425" w:firstLineChars="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 new power class(es) was(were) introduced.</w:t>
      </w:r>
    </w:p>
    <w:p>
      <w:pPr>
        <w:pStyle w:val="46"/>
        <w:keepNext/>
        <w:keepLines/>
        <w:pageBreakBefore w:val="0"/>
        <w:widowControl/>
        <w:numPr>
          <w:ilvl w:val="-1"/>
          <w:numId w:val="0"/>
        </w:numPr>
        <w:kinsoku/>
        <w:wordWrap/>
        <w:topLinePunct w:val="0"/>
        <w:bidi w:val="0"/>
        <w:ind w:left="0" w:leftChars="0" w:firstLine="0" w:firstLineChars="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The intention from RAN4 side was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to i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lang w:eastAsia="zh-CN"/>
        </w:rPr>
        <w:t xml:space="preserve">mprove 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lang w:eastAsia="zh-CN"/>
        </w:rPr>
        <w:t>power high limit</w:t>
      </w:r>
      <w:r>
        <w:rPr>
          <w:rFonts w:hint="eastAsia" w:eastAsia="宋体" w:cs="Times New Roman"/>
          <w:i w:val="0"/>
          <w:iCs w:val="0"/>
          <w:sz w:val="20"/>
          <w:szCs w:val="20"/>
          <w:lang w:val="en-US" w:eastAsia="zh-CN"/>
        </w:rPr>
        <w:t xml:space="preserve"> by 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lifting the artificial restriction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from the Power Class for UL inter band CA or DC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kern w:val="0"/>
          <w:sz w:val="20"/>
          <w:szCs w:val="20"/>
          <w:highlight w:val="none"/>
          <w:u w:val="none"/>
          <w:lang w:val="en-US" w:eastAsia="zh-CN"/>
        </w:rPr>
        <w:t xml:space="preserve">2. R18 </w:t>
      </w: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u w:val="none"/>
          <w:lang w:val="en-US" w:eastAsia="zh-CN"/>
        </w:rPr>
        <w:t>enhancement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jc w:val="both"/>
        <w:textAlignment w:val="baseline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As pointed in [5], there are some </w:t>
      </w:r>
      <w:bookmarkStart w:id="20" w:name="OLE_LINK53"/>
      <w:r>
        <w:rPr>
          <w:rFonts w:hint="eastAsia" w:eastAsia="宋体"/>
          <w:kern w:val="0"/>
          <w:sz w:val="20"/>
          <w:highlight w:val="none"/>
          <w:lang w:eastAsia="zh-CN"/>
        </w:rPr>
        <w:t xml:space="preserve">temporary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proposals </w:t>
      </w:r>
      <w:bookmarkEnd w:id="20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during the discussion on the WID during RAN#96 plenary meeting, which were listed below:</w:t>
      </w:r>
    </w:p>
    <w:p>
      <w:pPr>
        <w:keepNext/>
        <w:keepLines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i/>
          <w:iCs/>
          <w:sz w:val="20"/>
          <w:shd w:val="pct10" w:color="auto" w:fill="FFFFFF"/>
          <w:lang w:val="en-US"/>
        </w:rPr>
      </w:pPr>
      <w:r>
        <w:rPr>
          <w:i/>
          <w:iCs/>
          <w:sz w:val="20"/>
          <w:shd w:val="pct10" w:color="auto" w:fill="FFFFFF"/>
          <w:lang w:val="en-US"/>
        </w:rPr>
        <w:t>[</w:t>
      </w:r>
      <w:r>
        <w:rPr>
          <w:rFonts w:hint="eastAsia"/>
          <w:i/>
          <w:iCs/>
          <w:sz w:val="20"/>
          <w:shd w:val="pct10" w:color="auto" w:fill="FFFFFF"/>
          <w:lang w:val="en-US"/>
        </w:rPr>
        <w:t xml:space="preserve">Generalize Rel-17 RAN4 work on “Increasing UE power high limit for CA and DC” to the following other cases (RAN4) : </w:t>
      </w:r>
    </w:p>
    <w:p>
      <w:pPr>
        <w:keepNext/>
        <w:keepLines/>
        <w:pageBreakBefore w:val="0"/>
        <w:widowControl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i/>
          <w:iCs/>
          <w:sz w:val="20"/>
          <w:shd w:val="pct10" w:color="auto" w:fill="FFFFFF"/>
          <w:lang w:val="en-US"/>
        </w:rPr>
      </w:pPr>
      <w:bookmarkStart w:id="21" w:name="OLE_LINK72"/>
      <w:r>
        <w:rPr>
          <w:rFonts w:hint="eastAsia"/>
          <w:i/>
          <w:iCs/>
          <w:sz w:val="20"/>
          <w:u w:val="single"/>
          <w:shd w:val="pct10" w:color="auto" w:fill="FFFFFF"/>
          <w:lang w:val="en-US"/>
        </w:rPr>
        <w:t>Power class 2, 23dBm + 23dBm : FDD+FDD, No</w:t>
      </w:r>
      <w:r>
        <w:rPr>
          <w:i/>
          <w:iCs/>
          <w:sz w:val="20"/>
          <w:u w:val="single"/>
          <w:shd w:val="pct10" w:color="auto" w:fill="FFFFFF"/>
          <w:lang w:val="en-US"/>
        </w:rPr>
        <w:t>n</w:t>
      </w:r>
      <w:r>
        <w:rPr>
          <w:rFonts w:hint="eastAsia"/>
          <w:i/>
          <w:iCs/>
          <w:sz w:val="20"/>
          <w:u w:val="single"/>
          <w:shd w:val="pct10" w:color="auto" w:fill="FFFFFF"/>
          <w:lang w:val="en-US"/>
        </w:rPr>
        <w:t>-MIMO</w:t>
      </w:r>
    </w:p>
    <w:p>
      <w:pPr>
        <w:keepNext/>
        <w:keepLines/>
        <w:pageBreakBefore w:val="0"/>
        <w:widowControl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i/>
          <w:iCs/>
          <w:sz w:val="20"/>
          <w:shd w:val="pct10" w:color="auto" w:fill="FFFFFF"/>
          <w:lang w:val="en-US"/>
        </w:rPr>
      </w:pPr>
      <w:r>
        <w:rPr>
          <w:rFonts w:hint="eastAsia"/>
          <w:i/>
          <w:iCs/>
          <w:sz w:val="20"/>
          <w:u w:val="single"/>
          <w:shd w:val="pct10" w:color="auto" w:fill="FFFFFF"/>
          <w:lang w:val="en-US"/>
        </w:rPr>
        <w:t>Power class 1.5, 26dBm + 26dBms</w:t>
      </w:r>
      <w:r>
        <w:rPr>
          <w:rFonts w:hint="eastAsia" w:ascii="宋体" w:hAnsi="宋体" w:eastAsia="宋体" w:cs="宋体"/>
          <w:i/>
          <w:iCs/>
          <w:sz w:val="20"/>
          <w:u w:val="single"/>
          <w:shd w:val="pct10" w:color="auto" w:fill="FFFFFF"/>
          <w:lang w:val="en-US"/>
        </w:rPr>
        <w:t>：</w:t>
      </w:r>
      <w:r>
        <w:rPr>
          <w:rFonts w:hint="eastAsia"/>
          <w:i/>
          <w:iCs/>
          <w:sz w:val="20"/>
          <w:u w:val="single"/>
          <w:shd w:val="pct10" w:color="auto" w:fill="FFFFFF"/>
          <w:lang w:val="en-US"/>
        </w:rPr>
        <w:t>FDD+FDD, No</w:t>
      </w:r>
      <w:r>
        <w:rPr>
          <w:i/>
          <w:iCs/>
          <w:sz w:val="20"/>
          <w:u w:val="single"/>
          <w:shd w:val="pct10" w:color="auto" w:fill="FFFFFF"/>
          <w:lang w:val="en-US"/>
        </w:rPr>
        <w:t>n-</w:t>
      </w:r>
      <w:r>
        <w:rPr>
          <w:rFonts w:hint="eastAsia"/>
          <w:i/>
          <w:iCs/>
          <w:sz w:val="20"/>
          <w:u w:val="single"/>
          <w:shd w:val="pct10" w:color="auto" w:fill="FFFFFF"/>
          <w:lang w:val="en-US"/>
        </w:rPr>
        <w:t>MIMO</w:t>
      </w:r>
    </w:p>
    <w:bookmarkEnd w:id="21"/>
    <w:p>
      <w:pPr>
        <w:keepNext/>
        <w:keepLines/>
        <w:pageBreakBefore w:val="0"/>
        <w:widowControl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i/>
          <w:iCs/>
          <w:sz w:val="20"/>
          <w:shd w:val="pct10" w:color="auto" w:fill="FFFFFF"/>
          <w:lang w:val="en-US"/>
        </w:rPr>
      </w:pPr>
      <w:r>
        <w:rPr>
          <w:rFonts w:hint="eastAsia"/>
          <w:i/>
          <w:iCs/>
          <w:sz w:val="20"/>
          <w:u w:val="single"/>
          <w:shd w:val="pct10" w:color="auto" w:fill="FFFFFF"/>
          <w:lang w:val="en-US"/>
        </w:rPr>
        <w:t>Intra-band non-contiguous CA</w:t>
      </w:r>
      <w:r>
        <w:rPr>
          <w:i/>
          <w:iCs/>
          <w:sz w:val="20"/>
          <w:u w:val="single"/>
          <w:shd w:val="pct10" w:color="auto" w:fill="FFFFFF"/>
          <w:lang w:val="en-US"/>
        </w:rPr>
        <w:t>]</w:t>
      </w:r>
    </w:p>
    <w:p>
      <w:pPr>
        <w:keepNext/>
        <w:keepLines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i/>
          <w:iCs/>
          <w:sz w:val="20"/>
          <w:shd w:val="pct10" w:color="auto" w:fill="FFFFFF"/>
          <w:lang w:val="en-US"/>
        </w:rPr>
      </w:pPr>
      <w:r>
        <w:rPr>
          <w:rFonts w:hint="eastAsia"/>
          <w:i/>
          <w:iCs/>
          <w:sz w:val="20"/>
          <w:shd w:val="pct10" w:color="auto" w:fill="FFFFFF"/>
          <w:lang w:val="en-US"/>
        </w:rPr>
        <w:t>Enhancements that achieve better utilization of UL power</w:t>
      </w:r>
      <w:r>
        <w:rPr>
          <w:i/>
          <w:iCs/>
          <w:sz w:val="20"/>
          <w:shd w:val="pct10" w:color="auto" w:fill="FFFFFF"/>
          <w:lang w:val="en-US"/>
        </w:rPr>
        <w:t xml:space="preserve"> </w:t>
      </w:r>
      <w:r>
        <w:rPr>
          <w:rFonts w:hint="eastAsia" w:eastAsia="Yu Mincho"/>
          <w:i/>
          <w:iCs/>
          <w:sz w:val="20"/>
          <w:shd w:val="pct10" w:color="auto" w:fill="FFFFFF"/>
          <w:lang w:val="en-US" w:eastAsia="en-GB"/>
        </w:rPr>
        <w:t>(</w:t>
      </w:r>
      <w:r>
        <w:rPr>
          <w:rFonts w:eastAsia="Yu Mincho"/>
          <w:i/>
          <w:iCs/>
          <w:sz w:val="20"/>
          <w:shd w:val="pct10" w:color="auto" w:fill="FFFFFF"/>
          <w:lang w:val="en-US" w:eastAsia="en-GB"/>
        </w:rPr>
        <w:t>RAN1, RAN</w:t>
      </w:r>
      <w:r>
        <w:rPr>
          <w:i/>
          <w:iCs/>
          <w:sz w:val="20"/>
          <w:shd w:val="pct10" w:color="auto" w:fill="FFFFFF"/>
          <w:lang w:val="en-US"/>
        </w:rPr>
        <w:t>4</w:t>
      </w:r>
      <w:r>
        <w:rPr>
          <w:rFonts w:eastAsia="Yu Mincho"/>
          <w:i/>
          <w:iCs/>
          <w:sz w:val="20"/>
          <w:shd w:val="pct10" w:color="auto" w:fill="FFFFFF"/>
          <w:lang w:val="en-US" w:eastAsia="en-GB"/>
        </w:rPr>
        <w:t>)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jc w:val="both"/>
        <w:textAlignment w:val="baseline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When the above </w:t>
      </w:r>
      <w:r>
        <w:rPr>
          <w:rFonts w:hint="eastAsia" w:eastAsia="宋体"/>
          <w:kern w:val="0"/>
          <w:sz w:val="20"/>
          <w:highlight w:val="none"/>
          <w:lang w:eastAsia="zh-CN"/>
        </w:rPr>
        <w:t xml:space="preserve">temporary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proposals were proposed during the RAN#96 meeting, there were some online/offline discussions on whether or not these proposals are feasible, but it seems there were no consensus.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jc w:val="both"/>
        <w:textAlignment w:val="baseline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In last meeting, these </w:t>
      </w:r>
      <w:r>
        <w:rPr>
          <w:rFonts w:hint="eastAsia" w:eastAsia="宋体"/>
          <w:kern w:val="0"/>
          <w:sz w:val="20"/>
          <w:highlight w:val="none"/>
          <w:lang w:eastAsia="zh-CN"/>
        </w:rPr>
        <w:t xml:space="preserve">temporary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proposals were discussed again. The majority views were the first two proposals are not feasible due to the reasons like: 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420" w:leftChars="0" w:hanging="420" w:firstLineChars="0"/>
        <w:jc w:val="both"/>
        <w:textAlignment w:val="baseline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The first one can be incorporated in PC2 basket WID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420" w:leftChars="0" w:hanging="420" w:firstLineChars="0"/>
        <w:jc w:val="both"/>
        <w:textAlignment w:val="baseline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There are some general RF requirements issues</w:t>
      </w:r>
      <w:bookmarkStart w:id="22" w:name="OLE_LINK54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for the second one</w:t>
      </w:r>
      <w:bookmarkEnd w:id="22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which should be discussed/solved in a separated WID. 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420" w:leftChars="0" w:hanging="420" w:firstLineChars="0"/>
        <w:jc w:val="both"/>
        <w:textAlignment w:val="baseline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For the third one, there are separated discussions which should be further discussed. The major concerns were that this </w:t>
      </w:r>
      <w:r>
        <w:rPr>
          <w:rFonts w:hint="eastAsia" w:cs="Times New Roman"/>
          <w:sz w:val="20"/>
          <w:szCs w:val="20"/>
          <w:lang w:val="en-US" w:eastAsia="zh-CN"/>
        </w:rPr>
        <w:t>scenario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cannot reuse the existing R17 approaches, and some other works for the RF requirements like MPR are foreseen.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jc w:val="both"/>
        <w:textAlignment w:val="baseline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Consequently, the proponent company suggested to remove this objectives, and some arguments happened in the last meeting. Due to this WID is RAN1-led WID, so it may not proper to make the decision in RAN4 only.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line="260" w:lineRule="auto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Meanwhile, some additional scenarios were proposals by companies such as </w:t>
      </w:r>
      <w:r>
        <w:rPr>
          <w:rFonts w:hint="default" w:cs="Times New Roman"/>
          <w:sz w:val="20"/>
          <w:szCs w:val="20"/>
          <w:lang w:val="en-US" w:eastAsia="zh-CN"/>
        </w:rPr>
        <w:t>‘</w:t>
      </w:r>
      <w:r>
        <w:rPr>
          <w:rFonts w:hint="eastAsia" w:cs="Times New Roman"/>
          <w:sz w:val="20"/>
          <w:szCs w:val="20"/>
          <w:lang w:val="en-US" w:eastAsia="zh-CN"/>
        </w:rPr>
        <w:t>PC2:26dBm(TDD)+ 26dBm(TDD) without UL-MIMO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 xml:space="preserve"> in [3], and some scenarios in [4]. Although some of them were not</w:t>
      </w:r>
      <w:r>
        <w:rPr>
          <w:rFonts w:hint="eastAsia" w:cs="Times New Roman"/>
          <w:sz w:val="20"/>
          <w:szCs w:val="20"/>
          <w:lang w:val="en-US" w:eastAsia="ko-KR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 xml:space="preserve">agreed to be considered in this WID, there are still some scenarios are needed to be further discussed.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line="260" w:lineRule="auto"/>
        <w:textAlignment w:val="auto"/>
        <w:outlineLvl w:val="9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Of course, there may other scenarios proposed in this meeting. Regarding the scenarios proposed/listed so far, we can observed: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line="260" w:lineRule="auto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bookmarkStart w:id="23" w:name="OLE_LINK76"/>
      <w:bookmarkStart w:id="24" w:name="OLE_LINK16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Observation 1. </w:t>
      </w:r>
      <w:bookmarkEnd w:id="23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The following</w:t>
      </w:r>
      <w:bookmarkStart w:id="25" w:name="OLE_LINK75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scenarios</w:t>
      </w:r>
      <w:bookmarkEnd w:id="25"/>
      <w:bookmarkStart w:id="26" w:name="OLE_LINK80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do not need to be considered in this WID.</w:t>
      </w:r>
      <w:bookmarkEnd w:id="26"/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1260" w:leftChars="0" w:hanging="420" w:firstLineChars="0"/>
        <w:jc w:val="both"/>
        <w:textAlignment w:val="baseline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Power class 2, 23dBm + 23dBm : FDD+FDD, Non-MIMO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1260" w:leftChars="0" w:hanging="420" w:firstLineChars="0"/>
        <w:jc w:val="both"/>
        <w:textAlignment w:val="baseline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Power class 1.5, 26dBm + 26dBms：FDD+FDD, Non-MIMO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PC2: 26dBm (TDD) + 26dBm (TDD) without UL-MIMO 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PC1.5 band combination with PC1.5 band 1 and any PC band 2 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PC2 FDD band without TxD + PC3 TDD/FDD band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3Tx architecture should not be considered in this WID.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firstLine="420" w:firstLineChars="0"/>
        <w:jc w:val="both"/>
        <w:textAlignment w:val="auto"/>
        <w:outlineLvl w:val="9"/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And the following scenarios should be further studied.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bookmarkStart w:id="27" w:name="OLE_LINK7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intra-band contiguous/non-contiguous UL CA </w:t>
      </w:r>
      <w:bookmarkStart w:id="28" w:name="OLE_LINK79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with PC2 on CC1 and PC3 on CC2</w:t>
      </w:r>
      <w:bookmarkEnd w:id="28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.</w:t>
      </w:r>
    </w:p>
    <w:bookmarkEnd w:id="27"/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PC2 single band UL-MIMO with PC3 PA + PC2 PA.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Postpone the discussions for </w:t>
      </w:r>
      <w:bookmarkStart w:id="29" w:name="OLE_LINK78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PC3 inter-band BC with PC3 for band 1 and PC5 for band 2</w:t>
      </w:r>
      <w:bookmarkEnd w:id="29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until receiving the demand from operators</w:t>
      </w:r>
    </w:p>
    <w:bookmarkEnd w:id="24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line="260" w:lineRule="auto"/>
        <w:textAlignment w:val="auto"/>
        <w:outlineLvl w:val="9"/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However, i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n terms of the discussions in last meeting, it seems companies think there exist </w:t>
      </w:r>
      <w:bookmarkStart w:id="30" w:name="OLE_LINK5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ambiguity </w:t>
      </w:r>
      <w:bookmarkEnd w:id="30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for the first objectives. Therefore, it may need to clarify the first objective first.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Regarding the following wording in the first objectives:</w:t>
      </w:r>
    </w:p>
    <w:p>
      <w:pPr>
        <w:keepNext/>
        <w:keepLines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ascii="Times New Roman" w:hAnsi="Times New Roman" w:cs="Times New Roman"/>
          <w:i/>
          <w:iCs w:val="0"/>
          <w:sz w:val="20"/>
          <w:szCs w:val="20"/>
        </w:rPr>
      </w:pPr>
      <w:bookmarkStart w:id="31" w:name="OLE_LINK85"/>
      <w:r>
        <w:rPr>
          <w:rFonts w:hint="default" w:ascii="Times New Roman" w:hAnsi="Times New Roman" w:cs="Times New Roman"/>
          <w:i/>
          <w:iCs w:val="0"/>
          <w:sz w:val="20"/>
          <w:szCs w:val="20"/>
        </w:rPr>
        <w:t xml:space="preserve">Enhancements to realize </w:t>
      </w:r>
      <w:r>
        <w:rPr>
          <w:rFonts w:hint="default" w:ascii="Times New Roman" w:hAnsi="Times New Roman" w:cs="Times New Roman"/>
          <w:i/>
          <w:iCs w:val="0"/>
          <w:sz w:val="20"/>
          <w:szCs w:val="20"/>
          <w:lang w:eastAsia="zh-CN"/>
        </w:rPr>
        <w:t>i</w:t>
      </w:r>
      <w:r>
        <w:rPr>
          <w:rFonts w:hint="default" w:ascii="Times New Roman" w:hAnsi="Times New Roman" w:cs="Times New Roman"/>
          <w:i/>
          <w:iCs w:val="0"/>
          <w:sz w:val="20"/>
          <w:szCs w:val="20"/>
        </w:rPr>
        <w:t xml:space="preserve">ncreasing UE power high limit for CA and DC </w:t>
      </w:r>
      <w:r>
        <w:rPr>
          <w:rFonts w:hint="default" w:ascii="Times New Roman" w:hAnsi="Times New Roman" w:cs="Times New Roman"/>
          <w:i/>
          <w:iCs w:val="0"/>
          <w:sz w:val="20"/>
          <w:szCs w:val="20"/>
          <w:highlight w:val="yellow"/>
        </w:rPr>
        <w:t xml:space="preserve">based on Rel-17 </w:t>
      </w:r>
      <w:bookmarkStart w:id="32" w:name="OLE_LINK14"/>
      <w:r>
        <w:rPr>
          <w:rFonts w:hint="default" w:ascii="Times New Roman" w:hAnsi="Times New Roman" w:cs="Times New Roman"/>
          <w:i/>
          <w:iCs w:val="0"/>
          <w:sz w:val="20"/>
          <w:szCs w:val="20"/>
          <w:highlight w:val="yellow"/>
        </w:rPr>
        <w:t xml:space="preserve">RAN4 work </w:t>
      </w:r>
      <w:bookmarkStart w:id="33" w:name="OLE_LINK63"/>
      <w:r>
        <w:rPr>
          <w:rFonts w:hint="default" w:ascii="Times New Roman" w:hAnsi="Times New Roman" w:cs="Times New Roman"/>
          <w:i/>
          <w:iCs w:val="0"/>
          <w:sz w:val="20"/>
          <w:szCs w:val="20"/>
          <w:highlight w:val="yellow"/>
        </w:rPr>
        <w:t>on “Increasing UE power high limit for CA and DC”</w:t>
      </w:r>
      <w:bookmarkEnd w:id="32"/>
      <w:bookmarkEnd w:id="33"/>
      <w:r>
        <w:rPr>
          <w:rFonts w:hint="default" w:ascii="Times New Roman" w:hAnsi="Times New Roman" w:cs="Times New Roman"/>
          <w:i/>
          <w:iCs w:val="0"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i/>
          <w:iCs w:val="0"/>
          <w:sz w:val="20"/>
          <w:szCs w:val="20"/>
          <w:lang w:eastAsia="zh-CN"/>
        </w:rPr>
        <w:t xml:space="preserve">in compliance with </w:t>
      </w:r>
      <w:r>
        <w:rPr>
          <w:rFonts w:hint="default" w:ascii="Times New Roman" w:hAnsi="Times New Roman" w:cs="Times New Roman"/>
          <w:i/>
          <w:iCs w:val="0"/>
          <w:sz w:val="20"/>
          <w:szCs w:val="20"/>
        </w:rPr>
        <w:t>relevant regulations (RAN4, RAN1)</w:t>
      </w:r>
    </w:p>
    <w:bookmarkEnd w:id="31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Before we discussing which additional scenarios</w:t>
      </w:r>
      <w:r>
        <w:rPr>
          <w:rFonts w:hint="eastAsia" w:cs="Times New Roman"/>
          <w:sz w:val="20"/>
          <w:szCs w:val="20"/>
          <w:lang w:val="en-US" w:eastAsia="zh-CN"/>
        </w:rPr>
        <w:t xml:space="preserve"> could be considered in this WID, we think some clarifications on the first objectives are needed.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</w:pPr>
      <w:bookmarkStart w:id="34" w:name="OLE_LINK21"/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 xml:space="preserve">Proposal: 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  <w:t>Before discussing the additional scenarios, it is proposed to clarify following objectives first: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</w:t>
      </w:r>
    </w:p>
    <w:p>
      <w:pPr>
        <w:keepNext/>
        <w:keepLines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Enhancements to realize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eastAsia="zh-CN"/>
        </w:rPr>
        <w:t>i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ncreasing UE power high limit for CA and DC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highlight w:val="yellow"/>
        </w:rPr>
        <w:t>based on Rel-17 RAN4 work on “Increasing UE power high limit for CA and DC”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eastAsia="zh-CN"/>
        </w:rPr>
        <w:t xml:space="preserve">in compliance with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>relevant regulations (RAN4, RAN1)</w:t>
      </w:r>
    </w:p>
    <w:bookmarkEnd w:id="34"/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For the highlighted yellow parts, in our understanding there are two </w:t>
      </w:r>
      <w:bookmarkStart w:id="35" w:name="OLE_LINK62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interpretations</w:t>
      </w:r>
      <w:bookmarkEnd w:id="35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: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0" w:leftChars="0" w:firstLine="0" w:firstLineChars="0"/>
        <w:textAlignment w:val="auto"/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</w:pPr>
      <w:bookmarkStart w:id="36" w:name="OLE_LINK1"/>
      <w:r>
        <w:rPr>
          <w:rFonts w:hint="eastAsia" w:cs="Times New Roman"/>
          <w:i w:val="0"/>
          <w:iCs w:val="0"/>
          <w:sz w:val="20"/>
          <w:highlight w:val="none"/>
          <w:u w:val="single"/>
          <w:lang w:val="en-US" w:eastAsia="zh-CN"/>
        </w:rPr>
        <w:t xml:space="preserve">Interpretation 1: </w:t>
      </w:r>
      <w:bookmarkEnd w:id="36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Based on the Rel-17 RAN4 work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on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</w:t>
      </w:r>
      <w:r>
        <w:rPr>
          <w:rFonts w:hint="default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“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Increasing UE power high limit for CA and DC”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, only consider </w:t>
      </w:r>
      <w:bookmarkStart w:id="37" w:name="OLE_LINK9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t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he </w:t>
      </w:r>
      <w:bookmarkStart w:id="38" w:name="OLE_LINK19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R17 </w:t>
      </w:r>
      <w:bookmarkEnd w:id="37"/>
      <w:bookmarkStart w:id="39" w:name="OLE_LINK59"/>
      <w:bookmarkStart w:id="40" w:name="OLE_LINK10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approach</w:t>
      </w:r>
      <w:bookmarkEnd w:id="38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es</w:t>
      </w:r>
      <w:bookmarkEnd w:id="39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 </w:t>
      </w:r>
      <w:bookmarkEnd w:id="40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in </w:t>
      </w:r>
      <w:bookmarkStart w:id="41" w:name="OLE_LINK17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R18 </w:t>
      </w:r>
      <w:bookmarkStart w:id="42" w:name="OLE_LINK6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enhancements </w:t>
      </w:r>
      <w:bookmarkEnd w:id="42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WID</w:t>
      </w:r>
      <w:bookmarkEnd w:id="41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.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single"/>
          <w:lang w:val="en-US" w:eastAsia="zh-CN"/>
        </w:rPr>
        <w:t xml:space="preserve">Interpretation 2: </w:t>
      </w:r>
      <w:bookmarkStart w:id="43" w:name="OLE_LINK8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Based on the Rel-17 RAN4 work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on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 </w:t>
      </w:r>
      <w:r>
        <w:rPr>
          <w:rFonts w:hint="default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“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Increasing UE power high limit for CA and DC”</w:t>
      </w:r>
      <w:bookmarkEnd w:id="43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, other than the </w:t>
      </w:r>
      <w:bookmarkStart w:id="44" w:name="OLE_LINK65"/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existing 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R17 </w:t>
      </w:r>
      <w:bookmarkStart w:id="45" w:name="OLE_LINK20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approaches</w:t>
      </w:r>
      <w:bookmarkEnd w:id="44"/>
      <w:bookmarkEnd w:id="45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, the other approaches 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should be considered in 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R18 enhancements WID.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bookmarkStart w:id="46" w:name="OLE_LINK27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For </w:t>
      </w:r>
      <w:bookmarkStart w:id="47" w:name="OLE_LINK36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interpretation 1</w:t>
      </w:r>
      <w:bookmarkEnd w:id="47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, only the R17 approach is considered, i.e. power from each bands are summed and no </w:t>
      </w:r>
      <w:bookmarkStart w:id="48" w:name="OLE_LINK70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other RF requirements like MPR</w:t>
      </w:r>
      <w:bookmarkEnd w:id="48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/A-MPR/MSD etc. are impacted. If interpretation 1 is adopted, then we think the following case is feasible: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line="260" w:lineRule="auto"/>
        <w:ind w:firstLine="400" w:firstLineChars="200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- PC3 inter-band BC with PC3 for band 1 and PC5 for band 2 until receiving the demand from operators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eastAsia="Yu Mincho" w:cs="Times New Roman"/>
          <w:iCs/>
          <w:sz w:val="20"/>
          <w:szCs w:val="20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First, w</w:t>
      </w:r>
      <w:r>
        <w:rPr>
          <w:rFonts w:hint="eastAsia" w:cs="Times New Roman"/>
          <w:sz w:val="20"/>
          <w:szCs w:val="20"/>
          <w:lang w:val="en-US" w:eastAsia="zh-CN"/>
        </w:rPr>
        <w:t xml:space="preserve">e are not sure why such combinations should be requested from operators considering 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there were several PC3 inter-band NR CA band combinations </w:t>
      </w:r>
      <w:r>
        <w:rPr>
          <w:rFonts w:hint="eastAsia" w:cs="Times New Roman"/>
          <w:sz w:val="20"/>
          <w:szCs w:val="20"/>
          <w:lang w:val="en-US" w:eastAsia="zh-CN"/>
        </w:rPr>
        <w:t xml:space="preserve">for band 1 and PC5 for band 2 already included in the specification, for example CA_n7/n25/n28-n46 and n46-n48/n66/n78, where PC5 is for band n46, and PC3 is for another band. Second, </w:t>
      </w:r>
      <w:bookmarkStart w:id="49" w:name="OLE_LINK13"/>
      <w:r>
        <w:rPr>
          <w:rFonts w:hint="eastAsia" w:cs="Times New Roman"/>
          <w:sz w:val="20"/>
          <w:szCs w:val="20"/>
          <w:lang w:val="en-US" w:eastAsia="zh-CN"/>
        </w:rPr>
        <w:t>PC3 with PC3+PC5 band combination</w:t>
      </w:r>
      <w:bookmarkEnd w:id="49"/>
      <w:r>
        <w:rPr>
          <w:rFonts w:hint="eastAsia" w:cs="Times New Roman"/>
          <w:sz w:val="20"/>
          <w:szCs w:val="20"/>
          <w:lang w:val="en-US" w:eastAsia="zh-CN"/>
        </w:rPr>
        <w:t xml:space="preserve"> is similar with PC2 with PC3+PC2 band combination (i.e. R17 scenario), where sum power can be up to 24.8dBm</w:t>
      </w:r>
      <w:r>
        <w:rPr>
          <w:rFonts w:hint="eastAsia" w:eastAsia="宋体" w:cs="Times New Roman"/>
          <w:i w:val="0"/>
          <w:iCs w:val="0"/>
          <w:sz w:val="20"/>
          <w:szCs w:val="20"/>
          <w:lang w:val="en-US" w:eastAsia="zh-CN"/>
        </w:rPr>
        <w:t xml:space="preserve"> by 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lifting the artificial restriction </w:t>
      </w:r>
      <w:r>
        <w:rPr>
          <w:rFonts w:hint="eastAsia" w:ascii="Times New Roman" w:hAnsi="Times New Roman" w:eastAsia="宋体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from the Power Class for UL inter band CA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>, which means</w:t>
      </w:r>
      <w:r>
        <w:rPr>
          <w:rFonts w:hint="eastAsia" w:cs="Times New Roman"/>
          <w:sz w:val="20"/>
          <w:szCs w:val="20"/>
          <w:lang w:val="en-US" w:eastAsia="zh-CN"/>
        </w:rPr>
        <w:t xml:space="preserve"> the</w:t>
      </w:r>
      <w:bookmarkStart w:id="50" w:name="OLE_LINK71"/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existing 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R17 approaches</w:t>
      </w:r>
      <w:bookmarkEnd w:id="50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 can be directly applied. The </w:t>
      </w:r>
      <w:r>
        <w:rPr>
          <w:rFonts w:hint="default" w:ascii="Times New Roman" w:hAnsi="Times New Roman" w:eastAsia="Yu Mincho" w:cs="Times New Roman"/>
          <w:iCs/>
          <w:sz w:val="20"/>
          <w:szCs w:val="20"/>
          <w:lang w:val="en-US" w:eastAsia="zh-CN"/>
        </w:rPr>
        <w:t>only changes seems to be the updates for the NOTE 7 in</w:t>
      </w:r>
      <w:r>
        <w:rPr>
          <w:rFonts w:hint="eastAsia" w:ascii="Times New Roman" w:hAnsi="Times New Roman" w:eastAsia="Yu Mincho" w:cs="Times New Roman"/>
          <w:iCs/>
          <w:sz w:val="20"/>
          <w:szCs w:val="20"/>
          <w:lang w:val="en-US" w:eastAsia="zh-CN"/>
        </w:rPr>
        <w:t xml:space="preserve"> Table 6.2A.1.3-1</w:t>
      </w:r>
      <w:r>
        <w:rPr>
          <w:rFonts w:hint="eastAsia" w:eastAsia="Yu Mincho" w:cs="Times New Roman"/>
          <w:iCs/>
          <w:sz w:val="20"/>
          <w:szCs w:val="20"/>
          <w:lang w:val="en-US" w:eastAsia="zh-CN"/>
        </w:rPr>
        <w:t>.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eastAsia="Yu Mincho" w:cs="Times New Roman"/>
          <w:iCs/>
          <w:sz w:val="20"/>
          <w:szCs w:val="20"/>
          <w:lang w:val="en-US" w:eastAsia="zh-CN"/>
        </w:rPr>
        <w:t>For other s</w:t>
      </w:r>
      <w:r>
        <w:rPr>
          <w:rFonts w:hint="eastAsia" w:cs="Times New Roman"/>
          <w:sz w:val="20"/>
          <w:szCs w:val="20"/>
          <w:lang w:val="en-US" w:eastAsia="zh-CN"/>
        </w:rPr>
        <w:t>cenarios</w:t>
      </w:r>
      <w:r>
        <w:rPr>
          <w:rFonts w:hint="eastAsia" w:eastAsia="Yu Mincho" w:cs="Times New Roman"/>
          <w:iCs/>
          <w:sz w:val="20"/>
          <w:szCs w:val="20"/>
          <w:lang w:val="en-US" w:eastAsia="zh-CN"/>
        </w:rPr>
        <w:t xml:space="preserve"> like</w:t>
      </w:r>
      <w:bookmarkStart w:id="51" w:name="OLE_LINK77"/>
      <w:r>
        <w:rPr>
          <w:rFonts w:hint="eastAsia" w:eastAsia="Yu Mincho" w:cs="Times New Roman"/>
          <w:iCs/>
          <w:sz w:val="20"/>
          <w:szCs w:val="20"/>
          <w:lang w:val="en-US" w:eastAsia="zh-CN"/>
        </w:rPr>
        <w:t xml:space="preserve"> </w:t>
      </w:r>
      <w:r>
        <w:rPr>
          <w:rFonts w:hint="default" w:eastAsia="Yu Mincho" w:cs="Times New Roman"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sz w:val="20"/>
          <w:szCs w:val="20"/>
          <w:lang w:val="en-US" w:eastAsia="zh-CN"/>
        </w:rPr>
        <w:t>intra-band contiguous/non-contiguous UL CA with PC2 on CC1 and PC3 on CC2</w:t>
      </w:r>
      <w:bookmarkEnd w:id="51"/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 xml:space="preserve">, the 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power from each carrier are summed, and other RF requirements like MPR should be studied, which are different with the 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i w:val="0"/>
          <w:iCs w:val="0"/>
          <w:sz w:val="20"/>
          <w:szCs w:val="20"/>
          <w:highlight w:val="none"/>
          <w:u w:val="none"/>
          <w:lang w:val="en-US" w:eastAsia="zh-CN"/>
        </w:rPr>
        <w:t xml:space="preserve">existing 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R17 approaches. So this scenario does not need to be considered in this WID.</w:t>
      </w:r>
    </w:p>
    <w:bookmarkEnd w:id="46"/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For interpretation 2, it is somehow include interpretation 1. The main difference is that it allows to consider other approaches, like </w:t>
      </w:r>
      <w:bookmarkStart w:id="52" w:name="OLE_LINK69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>power from each carrier</w:t>
      </w:r>
      <w:bookmarkEnd w:id="52"/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 are summed are impacted. In this case, we think it is feasible to consider the </w:t>
      </w:r>
      <w:r>
        <w:rPr>
          <w:rFonts w:hint="eastAsia" w:cs="Times New Roman"/>
          <w:sz w:val="20"/>
          <w:szCs w:val="20"/>
          <w:lang w:val="en-US" w:eastAsia="zh-CN"/>
        </w:rPr>
        <w:t>scenario</w:t>
      </w:r>
      <w:r>
        <w:rPr>
          <w:rFonts w:hint="eastAsia" w:cs="Times New Roman"/>
          <w:i w:val="0"/>
          <w:iCs w:val="0"/>
          <w:sz w:val="20"/>
          <w:highlight w:val="none"/>
          <w:u w:val="none"/>
          <w:lang w:val="en-US" w:eastAsia="zh-CN"/>
        </w:rPr>
        <w:t xml:space="preserve"> of </w:t>
      </w:r>
      <w:r>
        <w:rPr>
          <w:rFonts w:hint="eastAsia" w:cs="Times New Roman"/>
          <w:sz w:val="20"/>
          <w:szCs w:val="20"/>
          <w:lang w:val="en-US" w:eastAsia="zh-CN"/>
        </w:rPr>
        <w:t>intra-band contiguous/non-contiguous UL CA with PC2 on CC1 and PC3 on CC2 although there are additional works foreseen.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Observation 2. 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If it is for </w:t>
      </w:r>
      <w:bookmarkStart w:id="53" w:name="OLE_LINK81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interpretation 1</w:t>
      </w:r>
      <w:bookmarkEnd w:id="53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, then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20" w:firstLineChars="0"/>
        <w:jc w:val="both"/>
        <w:textAlignment w:val="baseline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bookmarkStart w:id="54" w:name="OLE_LINK82"/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- 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PC3 inter-band BC with PC3 for band 1 and PC5 for band 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could be considered in this WID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20" w:firstLineChars="0"/>
        <w:jc w:val="both"/>
        <w:textAlignment w:val="baseline"/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- 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Intra-band UL CA with PC2 on CC1 and PC3 on CC2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 does not need to be considered in this WID.</w:t>
      </w:r>
    </w:p>
    <w:bookmarkEnd w:id="54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If it is for interpretation 2, then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20" w:firstLineChars="0"/>
        <w:jc w:val="both"/>
        <w:textAlignment w:val="baseline"/>
        <w:rPr>
          <w:rFonts w:hint="default" w:eastAsia="宋体" w:cs="Times New Roman"/>
          <w:b w:val="0"/>
          <w:bCs w:val="0"/>
          <w:i w:val="0"/>
          <w:iCs w:val="0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- Both 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PC3 inter-band BC with PC3 for band 1 and PC5 for band 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and Intra-band UL CA with PC2 on CC1 and PC3 on CC2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could be considered in this WID.</w:t>
      </w:r>
      <w:bookmarkStart w:id="55" w:name="OLE_LINK60"/>
    </w:p>
    <w:bookmarkEnd w:id="17"/>
    <w:bookmarkEnd w:id="18"/>
    <w:bookmarkEnd w:id="19"/>
    <w:bookmarkEnd w:id="55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we give some </w:t>
      </w:r>
      <w:r>
        <w:rPr>
          <w:rFonts w:hint="eastAsia" w:cs="Times New Roman"/>
          <w:sz w:val="20"/>
          <w:szCs w:val="20"/>
          <w:lang w:val="en-US" w:eastAsia="zh-CN"/>
        </w:rPr>
        <w:t xml:space="preserve">further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discussions on t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 xml:space="preserve">he enhancements to 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realize </w:t>
      </w:r>
      <w:r>
        <w:rPr>
          <w:rFonts w:hint="default" w:ascii="Times New Roman" w:hAnsi="Times New Roman" w:cs="Times New Roman"/>
          <w:iCs/>
          <w:sz w:val="20"/>
          <w:szCs w:val="20"/>
          <w:lang w:eastAsia="zh-CN"/>
        </w:rPr>
        <w:t>i</w:t>
      </w:r>
      <w:r>
        <w:rPr>
          <w:rFonts w:hint="default" w:ascii="Times New Roman" w:hAnsi="Times New Roman" w:cs="Times New Roman"/>
          <w:iCs/>
          <w:sz w:val="20"/>
          <w:szCs w:val="20"/>
        </w:rPr>
        <w:t>ncreasing UE power high limit for CA and DC based on Rel-17 RAN4 work on “Increasing UE power high limit for CA and DC”</w:t>
      </w:r>
      <w:r>
        <w:rPr>
          <w:rFonts w:hint="default" w:ascii="Times New Roman" w:hAnsi="Times New Roman" w:cs="Times New Roman"/>
          <w:iCs/>
          <w:sz w:val="20"/>
          <w:szCs w:val="20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line="260" w:lineRule="auto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The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proposals and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conclusions are: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line="260" w:lineRule="auto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Observation 1. 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The following scenarios do not need to be considered in this WID.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1260" w:leftChars="0" w:hanging="420" w:firstLineChars="0"/>
        <w:jc w:val="both"/>
        <w:textAlignment w:val="baseline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Power class 2, 23dBm + 23dBm : FDD+FDD, Non-MIMO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1260" w:leftChars="0" w:hanging="420" w:firstLineChars="0"/>
        <w:jc w:val="both"/>
        <w:textAlignment w:val="baseline"/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kern w:val="0"/>
          <w:sz w:val="20"/>
          <w:szCs w:val="20"/>
          <w:highlight w:val="none"/>
          <w:lang w:val="en-US" w:eastAsia="zh-CN"/>
        </w:rPr>
        <w:t>Power class 1.5, 26dBm + 26dBms：FDD+FDD, Non-MIMO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PC2: 26dBm (TDD) + 26dBm (TDD) without UL-MIMO 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PC1.5 band combination with PC1.5 band 1 and any PC band 2 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PC2 FDD band without TxD + PC3 TDD/FDD band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3Tx architecture should not be considered in this WID.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firstLine="420" w:firstLineChars="0"/>
        <w:jc w:val="both"/>
        <w:textAlignment w:val="auto"/>
        <w:outlineLvl w:val="9"/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And the following scenarios should be further studied.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intra-band contiguous/non-contiguous UL CA with PC2 on CC1 and PC3 on CC2.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PC2 single band UL-MIMO with PC3 PA + PC2 PA.</w:t>
      </w:r>
    </w:p>
    <w:p>
      <w:pPr>
        <w:keepNext/>
        <w:keepLines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before="120" w:beforeLines="0" w:after="120" w:afterLines="0" w:line="240" w:lineRule="auto"/>
        <w:ind w:left="1260" w:leftChars="0" w:hanging="420" w:firstLineChars="0"/>
        <w:textAlignment w:val="auto"/>
        <w:outlineLvl w:val="9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Postpone the discussions for PC3 inter-band BC with PC3 for band 1 and PC5 for band 2 until receiving the demand from operators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Proposal: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u w:val="none"/>
          <w:lang w:val="en-US" w:eastAsia="zh-CN"/>
        </w:rPr>
        <w:t xml:space="preserve"> Before discussing the additional scenarios, it is proposed to clarify following objectives first: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</w:t>
      </w:r>
    </w:p>
    <w:p>
      <w:pPr>
        <w:keepNext/>
        <w:keepLines/>
        <w:pageBreakBefore w:val="0"/>
        <w:widowControl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Enhancements to realize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eastAsia="zh-CN"/>
        </w:rPr>
        <w:t>i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ncreasing UE power high limit for CA and DC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highlight w:val="yellow"/>
        </w:rPr>
        <w:t>based on Rel-17 RAN4 work on “Increasing UE power high limit for CA and DC”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eastAsia="zh-CN"/>
        </w:rPr>
        <w:t xml:space="preserve">in compliance with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</w:rPr>
        <w:t>relevant regulations (RAN4, RAN1)</w:t>
      </w:r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i w:val="0"/>
          <w:iCs w:val="0"/>
          <w:sz w:val="20"/>
          <w:highlight w:val="none"/>
          <w:u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Observation 2: 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If it is for interpretation 1, then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20" w:firstLineChars="0"/>
        <w:jc w:val="both"/>
        <w:textAlignment w:val="baseline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- 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PC3 inter-band BC with PC3 for band 1 and PC5 for band 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could be considered in this WID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20" w:firstLineChars="0"/>
        <w:jc w:val="both"/>
        <w:textAlignment w:val="baseline"/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- 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Intra-band UL CA with PC2 on CC1 and PC3 on CC2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 does not need to be considered in this WID.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If it is for interpretation 2, then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firstLine="420" w:firstLineChars="0"/>
        <w:jc w:val="both"/>
        <w:textAlignment w:val="baseline"/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- Both 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>PC3 inter-band BC with PC3 for band 1 and PC5 for band 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and Intra-band UL CA with PC2 on CC1 and PC3 on CC2</w:t>
      </w:r>
      <w:r>
        <w:rPr>
          <w:rFonts w:hint="default" w:cs="Times New Roman"/>
          <w:b w:val="0"/>
          <w:bCs w:val="0"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could be considered in this WID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color w:val="000000"/>
          <w:sz w:val="20"/>
          <w:szCs w:val="20"/>
          <w:lang w:eastAsia="zh-CN"/>
        </w:rPr>
      </w:pPr>
      <w:bookmarkStart w:id="56" w:name="OLE_LINK2"/>
      <w:r>
        <w:rPr>
          <w:rFonts w:hint="eastAsia"/>
          <w:color w:val="000000"/>
          <w:sz w:val="20"/>
          <w:szCs w:val="20"/>
          <w:lang w:val="en-US" w:eastAsia="zh-CN"/>
        </w:rPr>
        <w:t xml:space="preserve">[1] </w:t>
      </w:r>
      <w:r>
        <w:rPr>
          <w:sz w:val="20"/>
          <w:szCs w:val="20"/>
          <w:lang w:eastAsia="zh-CN"/>
        </w:rPr>
        <w:t>RP-221858</w:t>
      </w:r>
      <w:bookmarkEnd w:id="56"/>
      <w:r>
        <w:rPr>
          <w:sz w:val="20"/>
          <w:szCs w:val="20"/>
          <w:lang w:eastAsia="zh-CN"/>
        </w:rPr>
        <w:t xml:space="preserve"> Revised WID on Further NR coverage enhancements, </w:t>
      </w:r>
      <w:r>
        <w:rPr>
          <w:color w:val="000000"/>
          <w:sz w:val="20"/>
          <w:szCs w:val="20"/>
          <w:lang w:eastAsia="zh-CN"/>
        </w:rPr>
        <w:t>China Telecom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[2]</w:t>
      </w:r>
      <w:bookmarkStart w:id="57" w:name="OLE_LINK83"/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default"/>
          <w:sz w:val="18"/>
          <w:szCs w:val="18"/>
          <w:lang w:val="en-US" w:eastAsia="zh-CN"/>
        </w:rPr>
        <w:t>R4-2217744</w:t>
      </w:r>
      <w:bookmarkEnd w:id="57"/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default"/>
          <w:sz w:val="18"/>
          <w:szCs w:val="18"/>
          <w:lang w:val="en-US" w:eastAsia="zh-CN"/>
        </w:rPr>
        <w:t>WF on enhancements of increasing UE power high limit</w:t>
      </w:r>
      <w:r>
        <w:rPr>
          <w:rFonts w:hint="eastAsia"/>
          <w:sz w:val="18"/>
          <w:szCs w:val="18"/>
          <w:lang w:val="en-US" w:eastAsia="zh-CN"/>
        </w:rPr>
        <w:t xml:space="preserve">, </w:t>
      </w:r>
      <w:r>
        <w:rPr>
          <w:rFonts w:hint="default"/>
          <w:sz w:val="18"/>
          <w:szCs w:val="18"/>
          <w:lang w:val="en-US" w:eastAsia="zh-CN"/>
        </w:rPr>
        <w:t>Huawei, HiSilicon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[3] </w:t>
      </w:r>
      <w:bookmarkStart w:id="58" w:name="OLE_LINK64"/>
      <w:r>
        <w:rPr>
          <w:rFonts w:hint="default"/>
          <w:sz w:val="18"/>
          <w:szCs w:val="18"/>
          <w:lang w:val="en-US" w:eastAsia="zh-CN"/>
        </w:rPr>
        <w:t>R4-2215892</w:t>
      </w:r>
      <w:bookmarkEnd w:id="58"/>
      <w:r>
        <w:rPr>
          <w:rFonts w:hint="eastAsia"/>
          <w:sz w:val="18"/>
          <w:szCs w:val="18"/>
          <w:lang w:val="en-US" w:eastAsia="zh-CN"/>
        </w:rPr>
        <w:t xml:space="preserve">, </w:t>
      </w:r>
      <w:r>
        <w:rPr>
          <w:rFonts w:hint="default"/>
          <w:sz w:val="18"/>
          <w:szCs w:val="18"/>
          <w:lang w:val="en-US" w:eastAsia="zh-CN"/>
        </w:rPr>
        <w:t>Discussion on enhancement of increasing UE power high limit for CA and DC</w:t>
      </w:r>
      <w:r>
        <w:rPr>
          <w:rFonts w:hint="eastAsia"/>
          <w:sz w:val="18"/>
          <w:szCs w:val="18"/>
          <w:lang w:val="en-US" w:eastAsia="zh-CN"/>
        </w:rPr>
        <w:t>, ZTE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[4] </w:t>
      </w:r>
      <w:r>
        <w:rPr>
          <w:rFonts w:hint="default"/>
          <w:sz w:val="18"/>
          <w:szCs w:val="18"/>
          <w:lang w:val="en-US" w:eastAsia="zh-CN"/>
        </w:rPr>
        <w:t>R4-2216441</w:t>
      </w:r>
      <w:r>
        <w:rPr>
          <w:rFonts w:hint="eastAsia"/>
          <w:sz w:val="18"/>
          <w:szCs w:val="18"/>
          <w:lang w:val="en-US" w:eastAsia="zh-CN"/>
        </w:rPr>
        <w:t xml:space="preserve">, </w:t>
      </w:r>
      <w:r>
        <w:rPr>
          <w:rFonts w:hint="default"/>
          <w:sz w:val="18"/>
          <w:szCs w:val="18"/>
          <w:lang w:val="en-US" w:eastAsia="zh-CN"/>
        </w:rPr>
        <w:t>R18 Discussion on power domain enhancement</w:t>
      </w:r>
      <w:r>
        <w:rPr>
          <w:rFonts w:hint="eastAsia"/>
          <w:sz w:val="18"/>
          <w:szCs w:val="18"/>
          <w:lang w:val="en-US" w:eastAsia="zh-CN"/>
        </w:rPr>
        <w:t>, OPPO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[5] </w:t>
      </w:r>
      <w:r>
        <w:rPr>
          <w:rFonts w:hint="default"/>
          <w:sz w:val="18"/>
          <w:szCs w:val="18"/>
          <w:lang w:val="en-US" w:eastAsia="zh-CN"/>
        </w:rPr>
        <w:fldChar w:fldCharType="begin"/>
      </w:r>
      <w:r>
        <w:rPr>
          <w:rFonts w:hint="default"/>
          <w:sz w:val="18"/>
          <w:szCs w:val="18"/>
          <w:lang w:val="en-US" w:eastAsia="zh-CN"/>
        </w:rPr>
        <w:instrText xml:space="preserve"> HYPERLINK "https://www.3gpp.org/ftp/TSG_RAN/WG4_Radio/TSGR4_104bis-e/Docs/R4-2216120.zip" </w:instrText>
      </w:r>
      <w:r>
        <w:rPr>
          <w:rFonts w:hint="default"/>
          <w:sz w:val="18"/>
          <w:szCs w:val="18"/>
          <w:lang w:val="en-US" w:eastAsia="zh-CN"/>
        </w:rPr>
        <w:fldChar w:fldCharType="separate"/>
      </w:r>
      <w:r>
        <w:rPr>
          <w:rFonts w:hint="default"/>
          <w:sz w:val="18"/>
          <w:szCs w:val="18"/>
          <w:lang w:val="en-US" w:eastAsia="zh-CN"/>
        </w:rPr>
        <w:t>R4-2216120</w:t>
      </w:r>
      <w:r>
        <w:rPr>
          <w:rFonts w:hint="default"/>
          <w:sz w:val="18"/>
          <w:szCs w:val="18"/>
          <w:lang w:val="en-US" w:eastAsia="zh-CN"/>
        </w:rPr>
        <w:fldChar w:fldCharType="end"/>
      </w:r>
      <w:r>
        <w:rPr>
          <w:rFonts w:hint="eastAsia"/>
          <w:sz w:val="18"/>
          <w:szCs w:val="18"/>
          <w:lang w:val="en-US" w:eastAsia="zh-CN"/>
        </w:rPr>
        <w:t xml:space="preserve">, </w:t>
      </w:r>
      <w:r>
        <w:rPr>
          <w:rFonts w:hint="default"/>
          <w:sz w:val="18"/>
          <w:szCs w:val="18"/>
          <w:lang w:val="en-US" w:eastAsia="zh-CN"/>
        </w:rPr>
        <w:t>Discussion on enhancement of increasing UE power high limit for CA and DC</w:t>
      </w:r>
      <w:r>
        <w:rPr>
          <w:rFonts w:hint="eastAsia"/>
          <w:sz w:val="18"/>
          <w:szCs w:val="18"/>
          <w:lang w:val="en-US" w:eastAsia="zh-CN"/>
        </w:rPr>
        <w:t>, vivo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84BFE"/>
    <w:multiLevelType w:val="multilevel"/>
    <w:tmpl w:val="95284BFE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2">
    <w:nsid w:val="CB86D034"/>
    <w:multiLevelType w:val="singleLevel"/>
    <w:tmpl w:val="CB86D034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3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0C507ABC"/>
    <w:multiLevelType w:val="multilevel"/>
    <w:tmpl w:val="0C507ABC"/>
    <w:lvl w:ilvl="0" w:tentative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color w:val="auto"/>
      </w:rPr>
    </w:lvl>
    <w:lvl w:ilvl="3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0ECDB687"/>
    <w:multiLevelType w:val="singleLevel"/>
    <w:tmpl w:val="0ECDB68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21B01BB4"/>
    <w:multiLevelType w:val="singleLevel"/>
    <w:tmpl w:val="21B01BB4"/>
    <w:lvl w:ilvl="0" w:tentative="0">
      <w:start w:val="1"/>
      <w:numFmt w:val="bullet"/>
      <w:lvlText w:val="-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8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29526D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BF0B5D"/>
    <w:rsid w:val="01C00B7B"/>
    <w:rsid w:val="01D46B8D"/>
    <w:rsid w:val="01D866D8"/>
    <w:rsid w:val="01EE2663"/>
    <w:rsid w:val="01F31C8D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42E26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B15E44"/>
    <w:rsid w:val="04C509AD"/>
    <w:rsid w:val="04D76DDC"/>
    <w:rsid w:val="04DA1A87"/>
    <w:rsid w:val="04DD0A04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6F7FAB"/>
    <w:rsid w:val="057030A6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575D97"/>
    <w:rsid w:val="06637BD9"/>
    <w:rsid w:val="06782F84"/>
    <w:rsid w:val="067C28D6"/>
    <w:rsid w:val="0681696E"/>
    <w:rsid w:val="068E06BC"/>
    <w:rsid w:val="06907E56"/>
    <w:rsid w:val="069201CB"/>
    <w:rsid w:val="06956E2E"/>
    <w:rsid w:val="069F445A"/>
    <w:rsid w:val="06B741D9"/>
    <w:rsid w:val="06C457B6"/>
    <w:rsid w:val="06CD4A70"/>
    <w:rsid w:val="06DF4C13"/>
    <w:rsid w:val="06E7678C"/>
    <w:rsid w:val="06F14C51"/>
    <w:rsid w:val="06F42A88"/>
    <w:rsid w:val="06F801C0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514F1"/>
    <w:rsid w:val="085A5F4A"/>
    <w:rsid w:val="08675174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7734F1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45721"/>
    <w:rsid w:val="0A307C92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005ED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CFC15F0"/>
    <w:rsid w:val="0D1B1E9C"/>
    <w:rsid w:val="0D3226D5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183199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6A2766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9E4593"/>
    <w:rsid w:val="10C715C5"/>
    <w:rsid w:val="10D335EF"/>
    <w:rsid w:val="10E746EA"/>
    <w:rsid w:val="10E83FE0"/>
    <w:rsid w:val="10EC3168"/>
    <w:rsid w:val="10EC5C55"/>
    <w:rsid w:val="10F24E5D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45405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D910AD"/>
    <w:rsid w:val="11E55FA1"/>
    <w:rsid w:val="11E57D4F"/>
    <w:rsid w:val="11F92DAB"/>
    <w:rsid w:val="11FC38D5"/>
    <w:rsid w:val="1210682D"/>
    <w:rsid w:val="12162A85"/>
    <w:rsid w:val="123332A6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2EE67A1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AF2BDE"/>
    <w:rsid w:val="13C20262"/>
    <w:rsid w:val="13D024B3"/>
    <w:rsid w:val="13D115EF"/>
    <w:rsid w:val="13D86A45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B0971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425F26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C526A4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C60A9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956393"/>
    <w:rsid w:val="18A8582C"/>
    <w:rsid w:val="18B50543"/>
    <w:rsid w:val="18C515FC"/>
    <w:rsid w:val="18CA40C3"/>
    <w:rsid w:val="18CD7A02"/>
    <w:rsid w:val="18E21EFF"/>
    <w:rsid w:val="19001FFC"/>
    <w:rsid w:val="190E2B4A"/>
    <w:rsid w:val="1917174A"/>
    <w:rsid w:val="19256D7A"/>
    <w:rsid w:val="192C403E"/>
    <w:rsid w:val="193275C2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735226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B91DEF"/>
    <w:rsid w:val="1ACF5EB8"/>
    <w:rsid w:val="1AD26086"/>
    <w:rsid w:val="1AD827ED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496377"/>
    <w:rsid w:val="1B506283"/>
    <w:rsid w:val="1B6C0DF0"/>
    <w:rsid w:val="1B7034E2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687AA0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34B9F"/>
    <w:rsid w:val="1E273844"/>
    <w:rsid w:val="1E2F243E"/>
    <w:rsid w:val="1E377E23"/>
    <w:rsid w:val="1E3B4F6B"/>
    <w:rsid w:val="1E417896"/>
    <w:rsid w:val="1E455D19"/>
    <w:rsid w:val="1E595CAF"/>
    <w:rsid w:val="1E5B733A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935819"/>
    <w:rsid w:val="1FA076DC"/>
    <w:rsid w:val="1FA6556D"/>
    <w:rsid w:val="1FAF2571"/>
    <w:rsid w:val="1FC55EDA"/>
    <w:rsid w:val="1FCE593C"/>
    <w:rsid w:val="1FD175A8"/>
    <w:rsid w:val="1FD81D98"/>
    <w:rsid w:val="1FE312AC"/>
    <w:rsid w:val="1FEC5915"/>
    <w:rsid w:val="1FED32EF"/>
    <w:rsid w:val="201E6D7C"/>
    <w:rsid w:val="203D340C"/>
    <w:rsid w:val="203F0A07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D51E1A"/>
    <w:rsid w:val="20DF66D2"/>
    <w:rsid w:val="20EC3F2E"/>
    <w:rsid w:val="20EC7C3E"/>
    <w:rsid w:val="210548E9"/>
    <w:rsid w:val="21124D15"/>
    <w:rsid w:val="213533EC"/>
    <w:rsid w:val="213E7119"/>
    <w:rsid w:val="214369E8"/>
    <w:rsid w:val="214D1729"/>
    <w:rsid w:val="21530058"/>
    <w:rsid w:val="216A2141"/>
    <w:rsid w:val="21810744"/>
    <w:rsid w:val="218D6EF5"/>
    <w:rsid w:val="2195668B"/>
    <w:rsid w:val="219F5DD6"/>
    <w:rsid w:val="219F69EC"/>
    <w:rsid w:val="21A130EA"/>
    <w:rsid w:val="21C267BF"/>
    <w:rsid w:val="21CC442B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D9694E"/>
    <w:rsid w:val="22E02C6E"/>
    <w:rsid w:val="22E04FF4"/>
    <w:rsid w:val="22E105B9"/>
    <w:rsid w:val="22E1121B"/>
    <w:rsid w:val="22EA4C70"/>
    <w:rsid w:val="22F75251"/>
    <w:rsid w:val="22F86F75"/>
    <w:rsid w:val="22FB4D32"/>
    <w:rsid w:val="23060BC9"/>
    <w:rsid w:val="23131055"/>
    <w:rsid w:val="233C6F76"/>
    <w:rsid w:val="234130C7"/>
    <w:rsid w:val="234449F5"/>
    <w:rsid w:val="23460DA0"/>
    <w:rsid w:val="23536618"/>
    <w:rsid w:val="236F277C"/>
    <w:rsid w:val="23816932"/>
    <w:rsid w:val="238E2016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280875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F60CDA"/>
    <w:rsid w:val="24FE42EB"/>
    <w:rsid w:val="24FE7E17"/>
    <w:rsid w:val="250D450C"/>
    <w:rsid w:val="25134332"/>
    <w:rsid w:val="25141A5B"/>
    <w:rsid w:val="2521546A"/>
    <w:rsid w:val="252242ED"/>
    <w:rsid w:val="252A2BA6"/>
    <w:rsid w:val="252B49E0"/>
    <w:rsid w:val="253F6469"/>
    <w:rsid w:val="254A35DD"/>
    <w:rsid w:val="25657E8F"/>
    <w:rsid w:val="25734B61"/>
    <w:rsid w:val="258F6BC4"/>
    <w:rsid w:val="25975923"/>
    <w:rsid w:val="259A3D0A"/>
    <w:rsid w:val="25A76B90"/>
    <w:rsid w:val="25A95F3E"/>
    <w:rsid w:val="25B4699E"/>
    <w:rsid w:val="25B7161F"/>
    <w:rsid w:val="25B75A0F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BC4981"/>
    <w:rsid w:val="26C472EC"/>
    <w:rsid w:val="26CB2240"/>
    <w:rsid w:val="26E11BA3"/>
    <w:rsid w:val="26EC491A"/>
    <w:rsid w:val="26ED73E1"/>
    <w:rsid w:val="26F017FB"/>
    <w:rsid w:val="26F503CD"/>
    <w:rsid w:val="26F9709F"/>
    <w:rsid w:val="27036506"/>
    <w:rsid w:val="27047832"/>
    <w:rsid w:val="2706037D"/>
    <w:rsid w:val="270B14D3"/>
    <w:rsid w:val="270D152E"/>
    <w:rsid w:val="27204B5D"/>
    <w:rsid w:val="272F31A0"/>
    <w:rsid w:val="27310CAC"/>
    <w:rsid w:val="27342901"/>
    <w:rsid w:val="273D2762"/>
    <w:rsid w:val="27432013"/>
    <w:rsid w:val="27470B72"/>
    <w:rsid w:val="27525E32"/>
    <w:rsid w:val="275E7380"/>
    <w:rsid w:val="27604751"/>
    <w:rsid w:val="277419CB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2BD3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903396A"/>
    <w:rsid w:val="29124309"/>
    <w:rsid w:val="2921752E"/>
    <w:rsid w:val="294E766A"/>
    <w:rsid w:val="296B203C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36D0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15580"/>
    <w:rsid w:val="2F783485"/>
    <w:rsid w:val="2F7F5C0B"/>
    <w:rsid w:val="2FA6492D"/>
    <w:rsid w:val="2FC86676"/>
    <w:rsid w:val="2FD150ED"/>
    <w:rsid w:val="2FD17A1B"/>
    <w:rsid w:val="2FD71CA4"/>
    <w:rsid w:val="2FDC4A8D"/>
    <w:rsid w:val="2FDE43D5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B0487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578BA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B1D9C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549ED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DF00B4"/>
    <w:rsid w:val="34E56BEF"/>
    <w:rsid w:val="34E960F1"/>
    <w:rsid w:val="34F34951"/>
    <w:rsid w:val="350B42D5"/>
    <w:rsid w:val="350F6258"/>
    <w:rsid w:val="351A603C"/>
    <w:rsid w:val="352821F6"/>
    <w:rsid w:val="3533698A"/>
    <w:rsid w:val="35387F19"/>
    <w:rsid w:val="3539550B"/>
    <w:rsid w:val="35533061"/>
    <w:rsid w:val="356678B4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ED4C4F"/>
    <w:rsid w:val="35F13CA9"/>
    <w:rsid w:val="35FF6F3C"/>
    <w:rsid w:val="36075F27"/>
    <w:rsid w:val="36121506"/>
    <w:rsid w:val="361D621A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856510"/>
    <w:rsid w:val="37944D89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96426D"/>
    <w:rsid w:val="38A341A7"/>
    <w:rsid w:val="38A75C0A"/>
    <w:rsid w:val="38B624DA"/>
    <w:rsid w:val="38BD31EE"/>
    <w:rsid w:val="38CB3BDF"/>
    <w:rsid w:val="38D33D29"/>
    <w:rsid w:val="38D41CCF"/>
    <w:rsid w:val="38E40A5B"/>
    <w:rsid w:val="38F16A28"/>
    <w:rsid w:val="390A2E6E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4083B"/>
    <w:rsid w:val="3ACB5746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53D7E"/>
    <w:rsid w:val="3B2D3716"/>
    <w:rsid w:val="3B307112"/>
    <w:rsid w:val="3B354011"/>
    <w:rsid w:val="3B386133"/>
    <w:rsid w:val="3B3939FB"/>
    <w:rsid w:val="3B3E5BDD"/>
    <w:rsid w:val="3B543B9A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C0429BF"/>
    <w:rsid w:val="3C1A201A"/>
    <w:rsid w:val="3C204D27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C2638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B1403"/>
    <w:rsid w:val="3E3D6B96"/>
    <w:rsid w:val="3E441C7D"/>
    <w:rsid w:val="3E490256"/>
    <w:rsid w:val="3E4C47D8"/>
    <w:rsid w:val="3E55739E"/>
    <w:rsid w:val="3E6C43C8"/>
    <w:rsid w:val="3E8227F0"/>
    <w:rsid w:val="3E8316FA"/>
    <w:rsid w:val="3E900915"/>
    <w:rsid w:val="3E937F82"/>
    <w:rsid w:val="3E9B4B40"/>
    <w:rsid w:val="3EB71AC8"/>
    <w:rsid w:val="3EC71336"/>
    <w:rsid w:val="3EC85E34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2D4C90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9B614D"/>
    <w:rsid w:val="40A25054"/>
    <w:rsid w:val="40A325E0"/>
    <w:rsid w:val="40B7228C"/>
    <w:rsid w:val="40BD0DA1"/>
    <w:rsid w:val="40C25A3F"/>
    <w:rsid w:val="40CB14EF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85372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83283B"/>
    <w:rsid w:val="429F4CDE"/>
    <w:rsid w:val="42A03D98"/>
    <w:rsid w:val="42A2144A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5C61C5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4A3E13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C71A5A"/>
    <w:rsid w:val="48D429DD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722C"/>
    <w:rsid w:val="49384E02"/>
    <w:rsid w:val="493E2F78"/>
    <w:rsid w:val="494049CC"/>
    <w:rsid w:val="49411EAF"/>
    <w:rsid w:val="495217DF"/>
    <w:rsid w:val="49572F75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0B3920"/>
    <w:rsid w:val="4A255046"/>
    <w:rsid w:val="4A276433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727E1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1269A9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CFE5028"/>
    <w:rsid w:val="4D0B5968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7F5AF4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4FF85C93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623850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C41A0B"/>
    <w:rsid w:val="51C44E20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524FD"/>
    <w:rsid w:val="545750B7"/>
    <w:rsid w:val="545A1EBF"/>
    <w:rsid w:val="54727478"/>
    <w:rsid w:val="54835E71"/>
    <w:rsid w:val="5497051D"/>
    <w:rsid w:val="54A068B8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721D9"/>
    <w:rsid w:val="55884237"/>
    <w:rsid w:val="558C7FAA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C34302"/>
    <w:rsid w:val="56D25618"/>
    <w:rsid w:val="56D5793F"/>
    <w:rsid w:val="56D7644B"/>
    <w:rsid w:val="56E84A97"/>
    <w:rsid w:val="56FB2A68"/>
    <w:rsid w:val="56FE1A50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91E63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4B10BF"/>
    <w:rsid w:val="596726D9"/>
    <w:rsid w:val="596A688E"/>
    <w:rsid w:val="5987482A"/>
    <w:rsid w:val="598C6F19"/>
    <w:rsid w:val="59931352"/>
    <w:rsid w:val="599C49A8"/>
    <w:rsid w:val="59A04DAD"/>
    <w:rsid w:val="59A36725"/>
    <w:rsid w:val="59B21BF9"/>
    <w:rsid w:val="59BA46A2"/>
    <w:rsid w:val="59BB4EA3"/>
    <w:rsid w:val="59CF48AD"/>
    <w:rsid w:val="59E9525B"/>
    <w:rsid w:val="59F01484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67A3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C097C4E"/>
    <w:rsid w:val="5C0D717D"/>
    <w:rsid w:val="5C1A3A93"/>
    <w:rsid w:val="5C1C16CF"/>
    <w:rsid w:val="5C235386"/>
    <w:rsid w:val="5C277EFF"/>
    <w:rsid w:val="5C3A76D7"/>
    <w:rsid w:val="5C3B6CFC"/>
    <w:rsid w:val="5C4C2CF4"/>
    <w:rsid w:val="5C6422CD"/>
    <w:rsid w:val="5C6B1600"/>
    <w:rsid w:val="5C7D70D1"/>
    <w:rsid w:val="5C8542A8"/>
    <w:rsid w:val="5CA6294E"/>
    <w:rsid w:val="5CA92DD2"/>
    <w:rsid w:val="5CDB241D"/>
    <w:rsid w:val="5CDB3358"/>
    <w:rsid w:val="5CED4E0C"/>
    <w:rsid w:val="5CF24FFA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767D63"/>
    <w:rsid w:val="5D8A2CFF"/>
    <w:rsid w:val="5D960EE9"/>
    <w:rsid w:val="5D9A0CFA"/>
    <w:rsid w:val="5D9B296A"/>
    <w:rsid w:val="5D9C1943"/>
    <w:rsid w:val="5DA53D05"/>
    <w:rsid w:val="5DB3275D"/>
    <w:rsid w:val="5DB968D6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04696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A5399"/>
    <w:rsid w:val="5E704921"/>
    <w:rsid w:val="5E71373F"/>
    <w:rsid w:val="5E717191"/>
    <w:rsid w:val="5E761147"/>
    <w:rsid w:val="5E830708"/>
    <w:rsid w:val="5E831398"/>
    <w:rsid w:val="5E85633A"/>
    <w:rsid w:val="5E921A45"/>
    <w:rsid w:val="5E975993"/>
    <w:rsid w:val="5EA627AF"/>
    <w:rsid w:val="5EB07A41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395DFE"/>
    <w:rsid w:val="5F45020C"/>
    <w:rsid w:val="5F495527"/>
    <w:rsid w:val="5F683B6E"/>
    <w:rsid w:val="5F875C0C"/>
    <w:rsid w:val="5F8F0B9E"/>
    <w:rsid w:val="5F8F267A"/>
    <w:rsid w:val="5FA516DE"/>
    <w:rsid w:val="5FB7185B"/>
    <w:rsid w:val="5FB94C48"/>
    <w:rsid w:val="5FDB52C1"/>
    <w:rsid w:val="5FDE327E"/>
    <w:rsid w:val="5FE80C27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7218F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CE3FE0"/>
    <w:rsid w:val="60D4742F"/>
    <w:rsid w:val="60D95276"/>
    <w:rsid w:val="60E06DEB"/>
    <w:rsid w:val="60E51841"/>
    <w:rsid w:val="61110088"/>
    <w:rsid w:val="61421EFD"/>
    <w:rsid w:val="615C5041"/>
    <w:rsid w:val="61631B5D"/>
    <w:rsid w:val="617A6EE7"/>
    <w:rsid w:val="6182260C"/>
    <w:rsid w:val="61996169"/>
    <w:rsid w:val="61A773BF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84246C"/>
    <w:rsid w:val="628C09CD"/>
    <w:rsid w:val="6290769B"/>
    <w:rsid w:val="62943D08"/>
    <w:rsid w:val="62975EC2"/>
    <w:rsid w:val="62A05735"/>
    <w:rsid w:val="62A411F8"/>
    <w:rsid w:val="62A81340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27422B"/>
    <w:rsid w:val="6328597C"/>
    <w:rsid w:val="632F2F8E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05970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4D3D02"/>
    <w:rsid w:val="64742B63"/>
    <w:rsid w:val="647E661E"/>
    <w:rsid w:val="648939AA"/>
    <w:rsid w:val="648C635C"/>
    <w:rsid w:val="64927F4F"/>
    <w:rsid w:val="649B1AC2"/>
    <w:rsid w:val="64A7467B"/>
    <w:rsid w:val="64B53322"/>
    <w:rsid w:val="64C61AF8"/>
    <w:rsid w:val="64C86505"/>
    <w:rsid w:val="64F132B2"/>
    <w:rsid w:val="64FE700F"/>
    <w:rsid w:val="6500327F"/>
    <w:rsid w:val="6506609B"/>
    <w:rsid w:val="65083216"/>
    <w:rsid w:val="6508621E"/>
    <w:rsid w:val="653300A4"/>
    <w:rsid w:val="65460728"/>
    <w:rsid w:val="655A04C2"/>
    <w:rsid w:val="65741425"/>
    <w:rsid w:val="65787DED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903D3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984863"/>
    <w:rsid w:val="67A01F16"/>
    <w:rsid w:val="67B163D1"/>
    <w:rsid w:val="67CA69AB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B96277"/>
    <w:rsid w:val="68C8327F"/>
    <w:rsid w:val="68E16F33"/>
    <w:rsid w:val="68E24981"/>
    <w:rsid w:val="68E95F7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360BE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4D6D96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A35330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127D23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A6663C"/>
    <w:rsid w:val="6BA9194F"/>
    <w:rsid w:val="6BB81A6C"/>
    <w:rsid w:val="6BE727F5"/>
    <w:rsid w:val="6C0858B3"/>
    <w:rsid w:val="6C240DF3"/>
    <w:rsid w:val="6C45610F"/>
    <w:rsid w:val="6C59472D"/>
    <w:rsid w:val="6C5A4564"/>
    <w:rsid w:val="6C603744"/>
    <w:rsid w:val="6C610784"/>
    <w:rsid w:val="6C637CCF"/>
    <w:rsid w:val="6C731C6C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663D9"/>
    <w:rsid w:val="6D2834C8"/>
    <w:rsid w:val="6D2F1F0B"/>
    <w:rsid w:val="6D3C6626"/>
    <w:rsid w:val="6D3E495C"/>
    <w:rsid w:val="6D456747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F4FCB"/>
    <w:rsid w:val="6F6F14E1"/>
    <w:rsid w:val="6F86160F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AD73C5"/>
    <w:rsid w:val="70B17138"/>
    <w:rsid w:val="70BB2EF0"/>
    <w:rsid w:val="70BC2801"/>
    <w:rsid w:val="70C6646C"/>
    <w:rsid w:val="70D71463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14FC5"/>
    <w:rsid w:val="71F64A63"/>
    <w:rsid w:val="71F870B8"/>
    <w:rsid w:val="72021233"/>
    <w:rsid w:val="720B2A1D"/>
    <w:rsid w:val="72175F5D"/>
    <w:rsid w:val="72346B55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BD018D"/>
    <w:rsid w:val="72C13ED7"/>
    <w:rsid w:val="72CF1AC7"/>
    <w:rsid w:val="72D61814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DC33F5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5FE5FB4"/>
    <w:rsid w:val="76123E1D"/>
    <w:rsid w:val="761270F3"/>
    <w:rsid w:val="762A17C0"/>
    <w:rsid w:val="762E679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422FF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271E5B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D508BC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4574A"/>
    <w:rsid w:val="796D45D2"/>
    <w:rsid w:val="79804706"/>
    <w:rsid w:val="7988227D"/>
    <w:rsid w:val="79941CF2"/>
    <w:rsid w:val="79973382"/>
    <w:rsid w:val="79B03E5E"/>
    <w:rsid w:val="79B4353E"/>
    <w:rsid w:val="79D33056"/>
    <w:rsid w:val="79D715DF"/>
    <w:rsid w:val="79EC0256"/>
    <w:rsid w:val="79F60153"/>
    <w:rsid w:val="79F84570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5A589C"/>
    <w:rsid w:val="7B890A24"/>
    <w:rsid w:val="7B8A4A8A"/>
    <w:rsid w:val="7BA54136"/>
    <w:rsid w:val="7BAA485C"/>
    <w:rsid w:val="7BAD1591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F5720"/>
    <w:rsid w:val="7D1F2914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BE6FBE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A1144"/>
    <w:rsid w:val="7FCB6843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0</TotalTime>
  <ScaleCrop>false</ScaleCrop>
  <LinksUpToDate>false</LinksUpToDate>
  <CharactersWithSpaces>4041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2022-11-07T12:38:28Z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